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545" w:line="204" w:lineRule="auto"/>
        <w:ind w:firstLine="604"/>
        <w:rPr>
          <w:rFonts w:ascii="宋体" w:hAnsi="宋体" w:eastAsia="宋体" w:cs="宋体"/>
          <w:sz w:val="106"/>
          <w:szCs w:val="106"/>
        </w:rPr>
      </w:pPr>
      <w:r>
        <w:rPr>
          <w:rFonts w:ascii="宋体" w:hAnsi="宋体" w:eastAsia="宋体" w:cs="宋体"/>
          <w:color w:val="FF0000"/>
          <w:spacing w:val="-85"/>
          <w:w w:val="80"/>
          <w:sz w:val="106"/>
          <w:szCs w:val="106"/>
        </w:rPr>
        <w:t>湖北省知识产权局文件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20" w:line="204" w:lineRule="auto"/>
        <w:ind w:firstLine="28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1"/>
          <w:sz w:val="28"/>
          <w:szCs w:val="28"/>
        </w:rPr>
        <w:t>鄂知发〔2021〕</w:t>
      </w:r>
      <w:r>
        <w:rPr>
          <w:rFonts w:ascii="仿宋" w:hAnsi="仿宋" w:eastAsia="仿宋" w:cs="仿宋"/>
          <w:spacing w:val="-7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1"/>
          <w:sz w:val="28"/>
          <w:szCs w:val="28"/>
        </w:rPr>
        <w:t>16号</w:t>
      </w:r>
    </w:p>
    <w:p>
      <w:pPr>
        <w:spacing w:before="49" w:line="50" w:lineRule="exact"/>
        <w:ind w:firstLine="48"/>
        <w:textAlignment w:val="center"/>
      </w:pPr>
      <w:r>
        <w:drawing>
          <wp:inline distT="0" distB="0" distL="0" distR="0">
            <wp:extent cx="5339715" cy="3175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340320" cy="31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55" w:line="204" w:lineRule="auto"/>
        <w:ind w:firstLine="2258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37"/>
          <w:w w:val="104"/>
          <w:sz w:val="36"/>
          <w:szCs w:val="36"/>
        </w:rPr>
        <w:t>省知识产权局关于开展</w:t>
      </w:r>
    </w:p>
    <w:p>
      <w:pPr>
        <w:spacing w:before="262" w:line="204" w:lineRule="auto"/>
        <w:ind w:firstLine="993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37"/>
          <w:w w:val="105"/>
          <w:sz w:val="36"/>
          <w:szCs w:val="36"/>
        </w:rPr>
        <w:t>第二届湖北省高价值专利大赛的通知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27" w:line="204" w:lineRule="auto"/>
        <w:ind w:firstLine="13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0"/>
          <w:sz w:val="28"/>
          <w:szCs w:val="28"/>
        </w:rPr>
        <w:t>各市、州、直管市、神农架林区知识产权局，各有关单位∶</w:t>
      </w:r>
    </w:p>
    <w:p>
      <w:pPr>
        <w:spacing w:before="258" w:line="356" w:lineRule="auto"/>
        <w:ind w:left="137" w:right="59" w:firstLine="6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0"/>
          <w:sz w:val="28"/>
          <w:szCs w:val="28"/>
        </w:rPr>
        <w:t>为贯彻落实习近平总书记关于知识产权工作的重要论述和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9"/>
          <w:sz w:val="28"/>
          <w:szCs w:val="28"/>
        </w:rPr>
        <w:t>重要指示精神，激发全社会创新动力和活力，加快知识产权强省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9"/>
          <w:sz w:val="28"/>
          <w:szCs w:val="28"/>
        </w:rPr>
        <w:t>建设，省知识产权局决定开展第二届湖北省高价值专利大赛，现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4"/>
          <w:sz w:val="28"/>
          <w:szCs w:val="28"/>
        </w:rPr>
        <w:t>将有关事项通知如下∶</w:t>
      </w:r>
    </w:p>
    <w:p>
      <w:pPr>
        <w:spacing w:before="11" w:line="204" w:lineRule="auto"/>
        <w:ind w:firstLine="73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21"/>
          <w:sz w:val="28"/>
          <w:szCs w:val="28"/>
        </w:rPr>
        <w:t>一、奖项设置</w:t>
      </w:r>
    </w:p>
    <w:p>
      <w:pPr>
        <w:spacing w:before="230" w:line="356" w:lineRule="auto"/>
        <w:ind w:left="136" w:firstLine="63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0"/>
          <w:sz w:val="28"/>
          <w:szCs w:val="28"/>
        </w:rPr>
        <w:t>第二届湖北省高价值专利大赛设金奖、银奖和优秀奖奖项，</w:t>
      </w:r>
      <w:r>
        <w:rPr>
          <w:rFonts w:ascii="仿宋" w:hAnsi="仿宋" w:eastAsia="仿宋" w:cs="仿宋"/>
          <w:spacing w:val="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1"/>
          <w:sz w:val="28"/>
          <w:szCs w:val="28"/>
        </w:rPr>
        <w:t>从发明专利、实用新型专利、外观设计专利参赛项目中产生。</w:t>
      </w:r>
    </w:p>
    <w:p>
      <w:pPr>
        <w:spacing w:before="22" w:line="204" w:lineRule="auto"/>
        <w:ind w:firstLine="73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20"/>
          <w:sz w:val="28"/>
          <w:szCs w:val="28"/>
        </w:rPr>
        <w:t>二、赛事程序</w:t>
      </w:r>
    </w:p>
    <w:p>
      <w:pPr>
        <w:sectPr>
          <w:footerReference r:id="rId5" w:type="default"/>
          <w:pgSz w:w="12140" w:h="17000"/>
          <w:pgMar w:top="1445" w:right="1740" w:bottom="1486" w:left="1821" w:header="0" w:footer="1284" w:gutter="0"/>
          <w:cols w:space="720" w:num="1"/>
        </w:sectPr>
      </w:pPr>
    </w:p>
    <w:p>
      <w:pPr>
        <w:rPr>
          <w:rFonts w:ascii="Arial"/>
          <w:sz w:val="21"/>
        </w:rPr>
      </w:pPr>
      <w:r>
        <w:pict>
          <v:shape id="_x0000_s1026" o:spid="_x0000_s1026" o:spt="202" type="#_x0000_t202" style="position:absolute;left:0pt;margin-left:368.6pt;margin-top:311.55pt;height:17.5pt;width:14.4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04" w:lineRule="auto"/>
                    <w:ind w:firstLine="20"/>
                    <w:rPr>
                      <w:rFonts w:ascii="仿宋" w:hAnsi="仿宋" w:eastAsia="仿宋" w:cs="仿宋"/>
                      <w:sz w:val="28"/>
                      <w:szCs w:val="28"/>
                    </w:rPr>
                  </w:pPr>
                  <w:r>
                    <w:rPr>
                      <w:rFonts w:ascii="仿宋" w:hAnsi="仿宋" w:eastAsia="仿宋" w:cs="仿宋"/>
                      <w:spacing w:val="-27"/>
                      <w:w w:val="98"/>
                      <w:sz w:val="28"/>
                      <w:szCs w:val="28"/>
                    </w:rPr>
                    <w:t>月</w:t>
                  </w:r>
                </w:p>
              </w:txbxContent>
            </v:textbox>
          </v:shape>
        </w:pic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316" w:line="349" w:lineRule="auto"/>
        <w:ind w:left="163" w:right="133" w:firstLine="6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8"/>
          <w:sz w:val="28"/>
          <w:szCs w:val="28"/>
        </w:rPr>
        <w:t>第二届湖北省高价值专利大赛赛事程序主要为报名、形式审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3"/>
          <w:sz w:val="28"/>
          <w:szCs w:val="28"/>
        </w:rPr>
        <w:t>查、专家评审、复审、决赛、公示和确定奖项等七个环节。</w:t>
      </w:r>
    </w:p>
    <w:p>
      <w:pPr>
        <w:spacing w:before="13" w:line="204" w:lineRule="auto"/>
        <w:ind w:firstLine="77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9"/>
          <w:sz w:val="28"/>
          <w:szCs w:val="28"/>
        </w:rPr>
        <w:t>三、参赛条件</w:t>
      </w:r>
    </w:p>
    <w:p>
      <w:pPr>
        <w:spacing w:before="259" w:line="349" w:lineRule="auto"/>
        <w:ind w:left="155" w:right="131" w:firstLine="62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9"/>
          <w:sz w:val="28"/>
          <w:szCs w:val="28"/>
        </w:rPr>
        <w:t>凡在湖北行政区域内登记注册、具备独立法人资格的企事业</w:t>
      </w:r>
      <w:r>
        <w:rPr>
          <w:rFonts w:ascii="仿宋" w:hAnsi="仿宋" w:eastAsia="仿宋" w:cs="仿宋"/>
          <w:spacing w:val="2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0"/>
          <w:sz w:val="28"/>
          <w:szCs w:val="28"/>
        </w:rPr>
        <w:t>单位、民间团体、社会机构，已获得国家知识产权局授权的专利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9"/>
          <w:sz w:val="28"/>
          <w:szCs w:val="28"/>
        </w:rPr>
        <w:t>（含已解密的国防专利</w:t>
      </w:r>
      <w:r>
        <w:rPr>
          <w:rFonts w:ascii="仿宋" w:hAnsi="仿宋" w:eastAsia="仿宋" w:cs="仿宋"/>
          <w:spacing w:val="31"/>
          <w:sz w:val="28"/>
          <w:szCs w:val="28"/>
        </w:rPr>
        <w:t>），</w:t>
      </w:r>
      <w:r>
        <w:rPr>
          <w:rFonts w:ascii="仿宋" w:hAnsi="仿宋" w:eastAsia="仿宋" w:cs="仿宋"/>
          <w:spacing w:val="19"/>
          <w:sz w:val="28"/>
          <w:szCs w:val="28"/>
        </w:rPr>
        <w:t>并同时具备以下条件，可以申报参加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1"/>
          <w:sz w:val="28"/>
          <w:szCs w:val="28"/>
        </w:rPr>
        <w:t>2021</w:t>
      </w:r>
      <w:r>
        <w:rPr>
          <w:rFonts w:ascii="仿宋" w:hAnsi="仿宋" w:eastAsia="仿宋" w:cs="仿宋"/>
          <w:spacing w:val="-7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1"/>
          <w:sz w:val="28"/>
          <w:szCs w:val="28"/>
        </w:rPr>
        <w:t>年湖北省高价值专利大赛∶</w:t>
      </w:r>
    </w:p>
    <w:p>
      <w:pPr>
        <w:spacing w:before="13" w:line="204" w:lineRule="auto"/>
        <w:ind w:firstLine="89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w w:val="97"/>
          <w:sz w:val="28"/>
          <w:szCs w:val="28"/>
        </w:rPr>
        <w:t>（一</w:t>
      </w:r>
      <w:r>
        <w:rPr>
          <w:rFonts w:ascii="仿宋" w:hAnsi="仿宋" w:eastAsia="仿宋" w:cs="仿宋"/>
          <w:spacing w:val="2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）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在2021</w:t>
      </w:r>
      <w:r>
        <w:rPr>
          <w:rFonts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年</w:t>
      </w:r>
      <w:r>
        <w:rPr>
          <w:rFonts w:ascii="仿宋" w:hAnsi="仿宋" w:eastAsia="仿宋" w:cs="仿宋"/>
          <w:spacing w:val="-7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5</w:t>
      </w:r>
      <w:r>
        <w:rPr>
          <w:rFonts w:ascii="仿宋" w:hAnsi="仿宋" w:eastAsia="仿宋" w:cs="仿宋"/>
          <w:spacing w:val="-8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月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31</w:t>
      </w:r>
      <w:r>
        <w:rPr>
          <w:rFonts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日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前</w:t>
      </w:r>
      <w:r>
        <w:rPr>
          <w:rFonts w:ascii="仿宋" w:hAnsi="仿宋" w:eastAsia="仿宋" w:cs="仿宋"/>
          <w:spacing w:val="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（含5</w:t>
      </w:r>
      <w:r>
        <w:rPr>
          <w:rFonts w:ascii="仿宋" w:hAnsi="仿宋" w:eastAsia="仿宋" w:cs="仿宋"/>
          <w:spacing w:val="48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31</w:t>
      </w:r>
      <w:r>
        <w:rPr>
          <w:rFonts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日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，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以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授</w:t>
      </w:r>
      <w:r>
        <w:rPr>
          <w:rFonts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权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公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7"/>
          <w:sz w:val="28"/>
          <w:szCs w:val="28"/>
        </w:rPr>
        <w:t>告</w:t>
      </w:r>
    </w:p>
    <w:p>
      <w:pPr>
        <w:spacing w:before="257" w:line="269" w:lineRule="auto"/>
        <w:ind w:left="179" w:right="105" w:firstLine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9"/>
          <w:sz w:val="28"/>
          <w:szCs w:val="28"/>
        </w:rPr>
        <w:t>日为准）被授予发明、实用新型或外观设计专利权或已解密的国</w:t>
      </w:r>
      <w:r>
        <w:rPr>
          <w:rFonts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</w:rPr>
        <w:t>防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</w:rPr>
        <w:t>专</w:t>
      </w:r>
      <w:r>
        <w:rPr>
          <w:rFonts w:ascii="仿宋" w:hAnsi="仿宋" w:eastAsia="仿宋" w:cs="仿宋"/>
          <w:spacing w:val="-5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</w:rPr>
        <w:t>利;</w:t>
      </w:r>
    </w:p>
    <w:p>
      <w:pPr>
        <w:spacing w:before="232" w:line="357" w:lineRule="auto"/>
        <w:ind w:left="131" w:right="109" w:firstLine="7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6"/>
          <w:w w:val="103"/>
          <w:sz w:val="28"/>
          <w:szCs w:val="28"/>
        </w:rPr>
        <w:t>（二）技术领域;重点为行业领域核心关键技术或解决"卡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3"/>
          <w:sz w:val="28"/>
          <w:szCs w:val="28"/>
        </w:rPr>
        <w:t>脖</w:t>
      </w:r>
      <w:r>
        <w:rPr>
          <w:rFonts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3"/>
          <w:sz w:val="28"/>
          <w:szCs w:val="28"/>
        </w:rPr>
        <w:t>子"技术并取得显著经济效益的专利项目，外观设计重点突出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2"/>
          <w:sz w:val="28"/>
          <w:szCs w:val="28"/>
        </w:rPr>
        <w:t>经济效益和社会效益;</w:t>
      </w:r>
    </w:p>
    <w:p>
      <w:pPr>
        <w:spacing w:before="27" w:line="204" w:lineRule="auto"/>
        <w:ind w:firstLine="89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6"/>
          <w:sz w:val="28"/>
          <w:szCs w:val="28"/>
        </w:rPr>
        <w:t>（三）专利权有效，在申报截止日前无法律纠纷;</w:t>
      </w:r>
    </w:p>
    <w:p>
      <w:pPr>
        <w:spacing w:before="211" w:line="204" w:lineRule="auto"/>
        <w:ind w:firstLine="89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2"/>
          <w:sz w:val="28"/>
          <w:szCs w:val="28"/>
        </w:rPr>
        <w:t>（四）全体专利权人均同意参赛;</w:t>
      </w:r>
    </w:p>
    <w:p>
      <w:pPr>
        <w:spacing w:before="211" w:line="368" w:lineRule="auto"/>
        <w:ind w:left="130" w:right="149" w:firstLine="7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sz w:val="28"/>
          <w:szCs w:val="28"/>
        </w:rPr>
        <w:t>（五）未获得过中国专利奖、湖北专利奖（含历届湖北省专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3"/>
          <w:sz w:val="28"/>
          <w:szCs w:val="28"/>
        </w:rPr>
        <w:t>利奖）、湖北省高价值专利大赛奖项;</w:t>
      </w:r>
    </w:p>
    <w:p>
      <w:pPr>
        <w:spacing w:before="3" w:line="204" w:lineRule="auto"/>
        <w:ind w:firstLine="76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3"/>
          <w:sz w:val="28"/>
          <w:szCs w:val="28"/>
        </w:rPr>
        <w:t>（六）一项专利作为一个项目参赛。</w:t>
      </w:r>
    </w:p>
    <w:p>
      <w:pPr>
        <w:spacing w:before="211" w:line="204" w:lineRule="auto"/>
        <w:ind w:firstLine="79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sz w:val="28"/>
          <w:szCs w:val="28"/>
        </w:rPr>
        <w:t>四、政策支持</w:t>
      </w:r>
    </w:p>
    <w:p>
      <w:pPr>
        <w:spacing w:before="211" w:line="283" w:lineRule="auto"/>
        <w:ind w:left="133" w:right="130" w:firstLine="6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0"/>
          <w:sz w:val="28"/>
          <w:szCs w:val="28"/>
        </w:rPr>
        <w:t>（一）获得第二届湖北省高价值专利大赛金奖的项目，湖北</w:t>
      </w:r>
      <w:r>
        <w:rPr>
          <w:rFonts w:ascii="仿宋" w:hAnsi="仿宋" w:eastAsia="仿宋" w:cs="仿宋"/>
          <w:spacing w:val="2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6"/>
          <w:w w:val="103"/>
          <w:sz w:val="28"/>
          <w:szCs w:val="28"/>
        </w:rPr>
        <w:t>省知识产权局优先推荐参评湖北专利奖和中国专利奖;</w:t>
      </w:r>
    </w:p>
    <w:p>
      <w:pPr>
        <w:spacing w:before="255" w:line="204" w:lineRule="auto"/>
        <w:ind w:firstLine="89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9"/>
          <w:sz w:val="28"/>
          <w:szCs w:val="28"/>
        </w:rPr>
        <w:t>（二）获得第二届湖北省高价值专利大赛金奖、银奖的项目，</w:t>
      </w:r>
    </w:p>
    <w:p>
      <w:pPr>
        <w:sectPr>
          <w:footerReference r:id="rId6" w:type="default"/>
          <w:pgSz w:w="12050" w:h="16920"/>
          <w:pgMar w:top="1438" w:right="1529" w:bottom="1489" w:left="1807" w:header="0" w:footer="1240" w:gutter="0"/>
          <w:cols w:space="720" w:num="1"/>
        </w:sectPr>
      </w:pPr>
    </w:p>
    <w:p>
      <w:pPr>
        <w:rPr>
          <w:rFonts w:ascii="Arial"/>
          <w:sz w:val="21"/>
        </w:rPr>
      </w:pPr>
      <w:r>
        <w:pict>
          <v:shape id="_x0000_s1027" o:spid="_x0000_s1027" o:spt="202" type="#_x0000_t202" style="position:absolute;left:0pt;margin-left:482.05pt;margin-top:150.35pt;height:17.5pt;width:35.4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04" w:lineRule="auto"/>
                    <w:ind w:firstLine="20"/>
                    <w:rPr>
                      <w:rFonts w:ascii="仿宋" w:hAnsi="仿宋" w:eastAsia="仿宋" w:cs="仿宋"/>
                      <w:sz w:val="28"/>
                      <w:szCs w:val="28"/>
                    </w:rPr>
                  </w:pPr>
                  <w:r>
                    <w:rPr>
                      <w:rFonts w:ascii="仿宋" w:hAnsi="仿宋" w:eastAsia="仿宋" w:cs="仿宋"/>
                      <w:spacing w:val="-26"/>
                      <w:w w:val="93"/>
                      <w:sz w:val="28"/>
                      <w:szCs w:val="28"/>
                    </w:rPr>
                    <w:t>项</w:t>
                  </w:r>
                  <w:r>
                    <w:rPr>
                      <w:rFonts w:ascii="仿宋" w:hAnsi="仿宋" w:eastAsia="仿宋" w:cs="仿宋"/>
                      <w:spacing w:val="59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26"/>
                      <w:w w:val="93"/>
                      <w:sz w:val="28"/>
                      <w:szCs w:val="28"/>
                    </w:rPr>
                    <w:t>目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388.85pt;margin-top:123.35pt;height:17.5pt;width:128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04" w:lineRule="auto"/>
                    <w:ind w:firstLine="20"/>
                    <w:rPr>
                      <w:rFonts w:ascii="仿宋" w:hAnsi="仿宋" w:eastAsia="仿宋" w:cs="仿宋"/>
                      <w:sz w:val="28"/>
                      <w:szCs w:val="28"/>
                    </w:rPr>
                  </w:pPr>
                  <w:r>
                    <w:rPr>
                      <w:rFonts w:ascii="仿宋" w:hAnsi="仿宋" w:eastAsia="仿宋" w:cs="仿宋"/>
                      <w:spacing w:val="29"/>
                      <w:w w:val="102"/>
                      <w:sz w:val="28"/>
                      <w:szCs w:val="28"/>
                    </w:rPr>
                    <w:t>湖北省重点企业知</w:t>
                  </w:r>
                </w:p>
              </w:txbxContent>
            </v:textbox>
          </v:shape>
        </w:pic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316" w:line="204" w:lineRule="auto"/>
        <w:ind w:firstLine="17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w w:val="101"/>
          <w:sz w:val="28"/>
          <w:szCs w:val="28"/>
        </w:rPr>
        <w:t>申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1"/>
          <w:sz w:val="28"/>
          <w:szCs w:val="28"/>
        </w:rPr>
        <w:t>报"湖北省高价值知识产权培育工程"</w:t>
      </w:r>
      <w:r>
        <w:rPr>
          <w:rFonts w:ascii="仿宋" w:hAnsi="仿宋" w:eastAsia="仿宋" w:cs="仿宋"/>
          <w:spacing w:val="-8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1"/>
          <w:sz w:val="28"/>
          <w:szCs w:val="28"/>
        </w:rPr>
        <w:t>、</w:t>
      </w:r>
      <w:r>
        <w:rPr>
          <w:rFonts w:ascii="仿宋" w:hAnsi="仿宋" w:eastAsia="仿宋" w:cs="仿宋"/>
          <w:spacing w:val="-6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1"/>
          <w:sz w:val="28"/>
          <w:szCs w:val="28"/>
        </w:rPr>
        <w:t>"</w:t>
      </w:r>
    </w:p>
    <w:p>
      <w:pPr>
        <w:spacing w:before="230" w:line="204" w:lineRule="auto"/>
        <w:ind w:firstLine="13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w w:val="104"/>
          <w:sz w:val="28"/>
          <w:szCs w:val="28"/>
        </w:rPr>
        <w:t>识产权海外护航工程"</w:t>
      </w:r>
      <w:r>
        <w:rPr>
          <w:rFonts w:ascii="仿宋" w:hAnsi="仿宋" w:eastAsia="仿宋" w:cs="仿宋"/>
          <w:spacing w:val="-6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4"/>
          <w:sz w:val="28"/>
          <w:szCs w:val="28"/>
        </w:rPr>
        <w:t>、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4"/>
          <w:sz w:val="28"/>
          <w:szCs w:val="28"/>
        </w:rPr>
        <w:t>"湖北省知识产权运用示范工程"</w:t>
      </w:r>
    </w:p>
    <w:p>
      <w:pPr>
        <w:spacing w:before="230" w:line="204" w:lineRule="auto"/>
        <w:ind w:firstLine="1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sz w:val="28"/>
          <w:szCs w:val="28"/>
        </w:rPr>
        <w:t>时，在同等条件下优先支持;</w:t>
      </w:r>
    </w:p>
    <w:p>
      <w:pPr>
        <w:spacing w:before="240" w:line="204" w:lineRule="auto"/>
        <w:ind w:firstLine="8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sz w:val="28"/>
          <w:szCs w:val="28"/>
        </w:rPr>
        <w:t>（三）获奖项目优先纳入湖北省专利转化专项实施计划。</w:t>
      </w:r>
    </w:p>
    <w:p>
      <w:pPr>
        <w:spacing w:before="230" w:line="204" w:lineRule="auto"/>
        <w:ind w:firstLine="73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4"/>
          <w:sz w:val="28"/>
          <w:szCs w:val="28"/>
        </w:rPr>
        <w:t>五、相关说明</w:t>
      </w:r>
    </w:p>
    <w:p>
      <w:pPr>
        <w:spacing w:before="231" w:line="204" w:lineRule="auto"/>
        <w:ind w:firstLine="8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（一）申报推荐</w:t>
      </w:r>
    </w:p>
    <w:p>
      <w:pPr>
        <w:spacing w:before="227" w:line="323" w:lineRule="auto"/>
        <w:ind w:left="107" w:right="129" w:firstLine="6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8"/>
          <w:sz w:val="28"/>
          <w:szCs w:val="28"/>
        </w:rPr>
        <w:t>第二届湖北省高价值专利大赛采用组织推荐和自主推荐方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30"/>
          <w:sz w:val="28"/>
          <w:szCs w:val="28"/>
        </w:rPr>
        <w:t>式，分别向大赛组委会办公室推荐参赛。组织推荐单位为各市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8"/>
          <w:sz w:val="28"/>
          <w:szCs w:val="28"/>
        </w:rPr>
        <w:t xml:space="preserve">（州、直管市、神农架林区）知识产权局、湖北省发明协会、驻 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鄂军事院校、部属和省属高校院所、中央驻鄂单位。国家知识产 </w:t>
      </w:r>
      <w:r>
        <w:rPr>
          <w:rFonts w:ascii="仿宋" w:hAnsi="仿宋" w:eastAsia="仿宋" w:cs="仿宋"/>
          <w:spacing w:val="22"/>
          <w:sz w:val="28"/>
          <w:szCs w:val="28"/>
        </w:rPr>
        <w:t>权示范企业、优势企业可自主推荐，申报参赛。</w:t>
      </w:r>
    </w:p>
    <w:p>
      <w:pPr>
        <w:spacing w:before="237" w:line="317" w:lineRule="auto"/>
        <w:ind w:left="110" w:right="113" w:firstLine="70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7"/>
          <w:sz w:val="28"/>
          <w:szCs w:val="28"/>
        </w:rPr>
        <w:t>申报单位先下载填报</w:t>
      </w:r>
      <w:bookmarkStart w:id="0" w:name="_GoBack"/>
      <w:r>
        <w:rPr>
          <w:rFonts w:ascii="仿宋" w:hAnsi="仿宋" w:eastAsia="仿宋" w:cs="仿宋"/>
          <w:spacing w:val="27"/>
          <w:sz w:val="28"/>
          <w:szCs w:val="28"/>
        </w:rPr>
        <w:t>《第二届湖北省高价值专利大赛申报</w:t>
      </w:r>
      <w:r>
        <w:rPr>
          <w:rFonts w:ascii="仿宋" w:hAnsi="仿宋" w:eastAsia="仿宋" w:cs="仿宋"/>
          <w:spacing w:val="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9"/>
          <w:sz w:val="28"/>
          <w:szCs w:val="28"/>
        </w:rPr>
        <w:t>书》</w:t>
      </w:r>
      <w:bookmarkEnd w:id="0"/>
      <w:r>
        <w:rPr>
          <w:rFonts w:ascii="仿宋" w:hAnsi="仿宋" w:eastAsia="仿宋" w:cs="仿宋"/>
          <w:spacing w:val="19"/>
          <w:sz w:val="28"/>
          <w:szCs w:val="28"/>
        </w:rPr>
        <w:t>，向推荐单位提出申请。组织推荐单位和自主推荐单位应当</w:t>
      </w:r>
      <w:r>
        <w:rPr>
          <w:rFonts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0"/>
          <w:sz w:val="28"/>
          <w:szCs w:val="28"/>
        </w:rPr>
        <w:t>对参赛项目的基本条件和材料真实性进行审核，择优向第二届湖</w:t>
      </w:r>
      <w:r>
        <w:rPr>
          <w:rFonts w:ascii="仿宋" w:hAnsi="仿宋" w:eastAsia="仿宋" w:cs="仿宋"/>
          <w:spacing w:val="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1"/>
          <w:sz w:val="28"/>
          <w:szCs w:val="28"/>
        </w:rPr>
        <w:t>北省高价值专利大赛组委会办公室推荐。</w:t>
      </w:r>
    </w:p>
    <w:p>
      <w:pPr>
        <w:spacing w:before="239" w:line="361" w:lineRule="auto"/>
        <w:ind w:left="108" w:right="113" w:firstLine="68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sz w:val="28"/>
          <w:szCs w:val="28"/>
        </w:rPr>
        <w:t>申报单位根据组织推荐单位或自主推荐单位分配的账号，登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8"/>
          <w:w w:val="110"/>
          <w:sz w:val="28"/>
          <w:szCs w:val="28"/>
        </w:rPr>
        <w:t>录湖北省知识产权公共服务平台高价值专利大赛报名网站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position w:val="-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www.hbipdc.com/1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  </w:t>
      </w:r>
      <w:r>
        <w:rPr>
          <w:rFonts w:ascii="宋体" w:hAnsi="宋体" w:eastAsia="宋体" w:cs="宋体"/>
          <w:spacing w:val="-4"/>
          <w:position w:val="-1"/>
          <w:sz w:val="28"/>
          <w:szCs w:val="28"/>
        </w:rPr>
        <w:t>）</w:t>
      </w:r>
      <w:r>
        <w:rPr>
          <w:rFonts w:ascii="宋体" w:hAnsi="宋体" w:eastAsia="宋体" w:cs="宋体"/>
          <w:spacing w:val="-27"/>
          <w:position w:val="-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position w:val="-1"/>
          <w:sz w:val="28"/>
          <w:szCs w:val="28"/>
        </w:rPr>
        <w:t>申报。</w:t>
      </w:r>
    </w:p>
    <w:p>
      <w:pPr>
        <w:spacing w:before="13" w:line="274" w:lineRule="auto"/>
        <w:ind w:left="698" w:right="5208" w:firstLine="2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20"/>
          <w:sz w:val="28"/>
          <w:szCs w:val="28"/>
        </w:rPr>
        <w:t>（二）中报截止时间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</w:rPr>
        <w:t>2021</w:t>
      </w:r>
      <w:r>
        <w:rPr>
          <w:rFonts w:ascii="楷体" w:hAnsi="楷体" w:eastAsia="楷体" w:cs="楷体"/>
          <w:spacing w:val="-19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</w:rPr>
        <w:t>年</w:t>
      </w:r>
      <w:r>
        <w:rPr>
          <w:rFonts w:ascii="楷体" w:hAnsi="楷体" w:eastAsia="楷体" w:cs="楷体"/>
          <w:spacing w:val="-76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</w:rPr>
        <w:t>6月</w:t>
      </w:r>
      <w:r>
        <w:rPr>
          <w:rFonts w:ascii="楷体" w:hAnsi="楷体" w:eastAsia="楷体" w:cs="楷体"/>
          <w:spacing w:val="-76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</w:rPr>
        <w:t>30</w:t>
      </w:r>
      <w:r>
        <w:rPr>
          <w:rFonts w:ascii="楷体" w:hAnsi="楷体" w:eastAsia="楷体" w:cs="楷体"/>
          <w:spacing w:val="-17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</w:rPr>
        <w:t>日</w:t>
      </w:r>
      <w:r>
        <w:rPr>
          <w:rFonts w:ascii="楷体" w:hAnsi="楷体" w:eastAsia="楷体" w:cs="楷体"/>
          <w:spacing w:val="1"/>
          <w:sz w:val="28"/>
          <w:szCs w:val="28"/>
        </w:rPr>
        <w:t xml:space="preserve">  </w:t>
      </w:r>
      <w:r>
        <w:rPr>
          <w:rFonts w:ascii="楷体" w:hAnsi="楷体" w:eastAsia="楷体" w:cs="楷体"/>
          <w:spacing w:val="-8"/>
          <w:sz w:val="28"/>
          <w:szCs w:val="28"/>
        </w:rPr>
        <w:t>。</w:t>
      </w:r>
    </w:p>
    <w:p>
      <w:pPr>
        <w:spacing w:before="249" w:line="204" w:lineRule="auto"/>
        <w:ind w:firstLine="71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7"/>
          <w:sz w:val="28"/>
          <w:szCs w:val="28"/>
        </w:rPr>
        <w:t>（三）申报方式</w:t>
      </w:r>
    </w:p>
    <w:p>
      <w:pPr>
        <w:spacing w:before="242" w:line="204" w:lineRule="auto"/>
        <w:ind w:firstLine="79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6"/>
          <w:sz w:val="28"/>
          <w:szCs w:val="28"/>
        </w:rPr>
        <w:t>申报方式采取网上申报，组织推荐单位或自主推荐单位登录</w:t>
      </w:r>
    </w:p>
    <w:p>
      <w:pPr>
        <w:sectPr>
          <w:footerReference r:id="rId7" w:type="default"/>
          <w:pgSz w:w="12200" w:h="17020"/>
          <w:pgMar w:top="1446" w:right="1741" w:bottom="1558" w:left="1830" w:header="0" w:footer="1353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276" w:line="343" w:lineRule="auto"/>
        <w:ind w:left="177" w:hanging="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9"/>
          <w:sz w:val="28"/>
          <w:szCs w:val="28"/>
        </w:rPr>
        <w:t>湖北省知识产权公共服务平台高价值专利大赛报名网站选择项</w:t>
      </w:r>
      <w:r>
        <w:rPr>
          <w:rFonts w:ascii="仿宋" w:hAnsi="仿宋" w:eastAsia="仿宋" w:cs="仿宋"/>
          <w:spacing w:val="2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0"/>
          <w:sz w:val="28"/>
          <w:szCs w:val="28"/>
        </w:rPr>
        <w:t>目管理窗口进入，生成报名账号与登录密码，分配给申报单位。</w:t>
      </w:r>
    </w:p>
    <w:p>
      <w:pPr>
        <w:spacing w:before="22" w:line="275" w:lineRule="auto"/>
        <w:ind w:left="98" w:right="81" w:firstLine="70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0"/>
          <w:w w:val="99"/>
          <w:sz w:val="28"/>
          <w:szCs w:val="28"/>
        </w:rPr>
        <w:t>申报单位根据分配账号密码打开湖北省知识产权公共服务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0"/>
          <w:sz w:val="28"/>
          <w:szCs w:val="28"/>
        </w:rPr>
        <w:t>平台高价值专利大赛报名网站选择项目申报窗口进入系统，依据</w:t>
      </w:r>
    </w:p>
    <w:p>
      <w:pPr>
        <w:spacing w:before="243" w:line="570" w:lineRule="exact"/>
        <w:ind w:firstLine="1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0"/>
          <w:position w:val="21"/>
          <w:sz w:val="28"/>
          <w:szCs w:val="28"/>
        </w:rPr>
        <w:t>提示填报，并上传相关材料，主要包含∶</w:t>
      </w:r>
    </w:p>
    <w:p>
      <w:pPr>
        <w:spacing w:before="1" w:line="204" w:lineRule="auto"/>
        <w:ind w:firstLine="7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"/>
          <w:sz w:val="28"/>
          <w:szCs w:val="28"/>
        </w:rPr>
        <w:t>1.</w:t>
      </w:r>
      <w:r>
        <w:rPr>
          <w:rFonts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</w:rPr>
        <w:t>申报书封面;</w:t>
      </w:r>
    </w:p>
    <w:p>
      <w:pPr>
        <w:spacing w:before="221" w:line="349" w:lineRule="auto"/>
        <w:ind w:left="698" w:right="101" w:firstLine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w w:val="93"/>
          <w:sz w:val="28"/>
          <w:szCs w:val="28"/>
        </w:rPr>
        <w:t>2.</w:t>
      </w:r>
      <w:r>
        <w:rPr>
          <w:rFonts w:ascii="仿宋" w:hAnsi="仿宋" w:eastAsia="仿宋" w:cs="仿宋"/>
          <w:spacing w:val="-3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3"/>
          <w:sz w:val="28"/>
          <w:szCs w:val="28"/>
        </w:rPr>
        <w:t>目</w:t>
      </w:r>
      <w:r>
        <w:rPr>
          <w:rFonts w:ascii="仿宋" w:hAnsi="仿宋" w:eastAsia="仿宋" w:cs="仿宋"/>
          <w:spacing w:val="-2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3"/>
          <w:sz w:val="28"/>
          <w:szCs w:val="28"/>
        </w:rPr>
        <w:t>录;</w:t>
      </w:r>
      <w:r>
        <w:rPr>
          <w:rFonts w:ascii="仿宋" w:hAnsi="仿宋" w:eastAsia="仿宋" w:cs="仿宋"/>
          <w:sz w:val="28"/>
          <w:szCs w:val="28"/>
        </w:rPr>
        <w:t xml:space="preserve">                                                 </w:t>
      </w:r>
      <w:r>
        <w:rPr>
          <w:rFonts w:ascii="仿宋" w:hAnsi="仿宋" w:eastAsia="仿宋" w:cs="仿宋"/>
          <w:spacing w:val="3"/>
          <w:sz w:val="28"/>
          <w:szCs w:val="28"/>
        </w:rPr>
        <w:t>3.专利证书及专利说明书（含扉页、权利要求书、说明书等）;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4"/>
          <w:w w:val="103"/>
          <w:sz w:val="28"/>
          <w:szCs w:val="28"/>
        </w:rPr>
        <w:t>4.全体专利权人同意报名参赛的证明材料;</w:t>
      </w:r>
    </w:p>
    <w:p>
      <w:pPr>
        <w:spacing w:before="1" w:line="365" w:lineRule="auto"/>
        <w:ind w:left="69" w:right="79" w:firstLine="6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4"/>
          <w:w w:val="102"/>
          <w:sz w:val="28"/>
          <w:szCs w:val="28"/>
        </w:rPr>
        <w:t>5.专利实施的经济效益证明（实施单位财务部门出具）或提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4"/>
          <w:w w:val="104"/>
          <w:sz w:val="28"/>
          <w:szCs w:val="28"/>
        </w:rPr>
        <w:t>供专利转让、实施许可、质押融资等资料，社会效益情况说明;</w:t>
      </w:r>
    </w:p>
    <w:p>
      <w:pPr>
        <w:spacing w:before="12" w:line="204" w:lineRule="auto"/>
        <w:ind w:firstLine="70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4"/>
          <w:w w:val="101"/>
          <w:sz w:val="28"/>
          <w:szCs w:val="28"/>
        </w:rPr>
        <w:t>6.</w:t>
      </w:r>
      <w:r>
        <w:rPr>
          <w:rFonts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4"/>
          <w:w w:val="101"/>
          <w:sz w:val="28"/>
          <w:szCs w:val="28"/>
        </w:rPr>
        <w:t>甲报单位认为需要提供的其他材料（获得资助、获奖等情</w:t>
      </w:r>
    </w:p>
    <w:p>
      <w:pPr>
        <w:spacing w:before="230" w:line="204" w:lineRule="auto"/>
        <w:ind w:firstLine="9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1"/>
          <w:sz w:val="28"/>
          <w:szCs w:val="28"/>
        </w:rPr>
        <w:t>况</w:t>
      </w:r>
      <w:r>
        <w:rPr>
          <w:rFonts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</w:rPr>
        <w:t>）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1"/>
          <w:sz w:val="28"/>
          <w:szCs w:val="28"/>
        </w:rPr>
        <w:t>。</w:t>
      </w:r>
    </w:p>
    <w:p>
      <w:pPr>
        <w:spacing w:before="141" w:line="369" w:lineRule="auto"/>
        <w:ind w:left="71" w:right="71" w:firstLine="69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0"/>
          <w:sz w:val="28"/>
          <w:szCs w:val="28"/>
        </w:rPr>
        <w:t>以上材料分别制作成</w:t>
      </w:r>
      <w:r>
        <w:rPr>
          <w:rFonts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20"/>
          <w:position w:val="1"/>
          <w:sz w:val="28"/>
          <w:szCs w:val="28"/>
        </w:rPr>
        <w:t>pdf</w:t>
      </w:r>
      <w:r>
        <w:rPr>
          <w:rFonts w:ascii="Times New Roman" w:hAnsi="Times New Roman" w:eastAsia="Times New Roman" w:cs="Times New Roman"/>
          <w:spacing w:val="19"/>
          <w:position w:val="1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20"/>
          <w:sz w:val="28"/>
          <w:szCs w:val="28"/>
        </w:rPr>
        <w:t>文件并在申报书封面加盖公章上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4"/>
          <w:sz w:val="28"/>
          <w:szCs w:val="28"/>
        </w:rPr>
        <w:t>传，与财务有关的加盖申报单位财务章。</w:t>
      </w:r>
    </w:p>
    <w:p>
      <w:pPr>
        <w:spacing w:before="52" w:line="300" w:lineRule="auto"/>
        <w:ind w:left="63" w:right="59" w:firstLine="6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9"/>
          <w:sz w:val="28"/>
          <w:szCs w:val="28"/>
        </w:rPr>
        <w:t>组织推荐单位和自主推荐单位将《推荐项目汇总表》（附件</w:t>
      </w:r>
      <w:r>
        <w:rPr>
          <w:rFonts w:ascii="仿宋" w:hAnsi="仿宋" w:eastAsia="仿宋" w:cs="仿宋"/>
          <w:spacing w:val="2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6"/>
          <w:w w:val="104"/>
          <w:sz w:val="28"/>
          <w:szCs w:val="28"/>
        </w:rPr>
        <w:t>2）盖章扫描上传系统，并将《推荐项目汇总表》寄送大赛组委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9"/>
          <w:sz w:val="28"/>
          <w:szCs w:val="28"/>
        </w:rPr>
        <w:t>会办公室。</w:t>
      </w:r>
    </w:p>
    <w:p>
      <w:pPr>
        <w:spacing w:before="238" w:line="586" w:lineRule="exact"/>
        <w:ind w:firstLine="77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7"/>
          <w:position w:val="22"/>
          <w:sz w:val="28"/>
          <w:szCs w:val="28"/>
        </w:rPr>
        <w:t>申报流程详见第二届湖北省高价值专利大赛申报指南（附件</w:t>
      </w:r>
    </w:p>
    <w:p>
      <w:pPr>
        <w:spacing w:before="1" w:line="204" w:lineRule="auto"/>
        <w:ind w:firstLine="91"/>
        <w:rPr>
          <w:rFonts w:ascii="宋体" w:hAnsi="宋体" w:eastAsia="宋体" w:cs="宋体"/>
          <w:sz w:val="28"/>
          <w:szCs w:val="28"/>
        </w:rPr>
      </w:pPr>
      <w:r>
        <w:rPr>
          <w:rFonts w:ascii="Arial" w:hAnsi="Arial" w:eastAsia="Arial" w:cs="Arial"/>
          <w:spacing w:val="-4"/>
          <w:sz w:val="28"/>
          <w:szCs w:val="28"/>
        </w:rPr>
        <w:t>3)</w:t>
      </w:r>
      <w:r>
        <w:rPr>
          <w:rFonts w:ascii="Arial" w:hAnsi="Arial" w:eastAsia="Arial" w:cs="Arial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position w:val="-1"/>
          <w:sz w:val="28"/>
          <w:szCs w:val="28"/>
        </w:rPr>
        <w:t>。</w:t>
      </w:r>
    </w:p>
    <w:p>
      <w:pPr>
        <w:spacing w:before="199" w:line="364" w:lineRule="auto"/>
        <w:ind w:left="719" w:right="42" w:hanging="10"/>
        <w:rPr>
          <w:rFonts w:ascii="仿宋" w:hAnsi="仿宋" w:eastAsia="仿宋" w:cs="仿宋"/>
          <w:sz w:val="28"/>
          <w:szCs w:val="28"/>
        </w:rPr>
      </w:pPr>
      <w:r>
        <w:rPr>
          <w:rFonts w:ascii="黑体" w:hAnsi="黑体" w:eastAsia="黑体" w:cs="黑体"/>
          <w:spacing w:val="22"/>
          <w:sz w:val="28"/>
          <w:szCs w:val="28"/>
        </w:rPr>
        <w:t>六、其他事项</w:t>
      </w:r>
      <w:r>
        <w:rPr>
          <w:rFonts w:ascii="黑体" w:hAnsi="黑体" w:eastAsia="黑体" w:cs="黑体"/>
          <w:sz w:val="28"/>
          <w:szCs w:val="28"/>
        </w:rPr>
        <w:t xml:space="preserve">                                            </w:t>
      </w:r>
      <w:r>
        <w:rPr>
          <w:rFonts w:ascii="仿宋" w:hAnsi="仿宋" w:eastAsia="仿宋" w:cs="仿宋"/>
          <w:spacing w:val="14"/>
          <w:w w:val="102"/>
          <w:sz w:val="28"/>
          <w:szCs w:val="28"/>
        </w:rPr>
        <w:t>1.各市、州、直管市、神农架林区知识产权局和各有关单位</w:t>
      </w:r>
    </w:p>
    <w:p>
      <w:pPr>
        <w:sectPr>
          <w:footerReference r:id="rId8" w:type="default"/>
          <w:pgSz w:w="12000" w:h="16890"/>
          <w:pgMar w:top="1435" w:right="1610" w:bottom="1487" w:left="1800" w:header="0" w:footer="1315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225" w:line="204" w:lineRule="auto"/>
        <w:ind w:firstLine="12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9"/>
          <w:sz w:val="28"/>
          <w:szCs w:val="28"/>
        </w:rPr>
        <w:t>要高度重视此次大赛，严格按照要求，认真组织申报推荐。</w:t>
      </w:r>
    </w:p>
    <w:p>
      <w:pPr>
        <w:spacing w:before="239" w:line="204" w:lineRule="auto"/>
        <w:ind w:firstLine="7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w w:val="96"/>
          <w:sz w:val="28"/>
          <w:szCs w:val="28"/>
        </w:rPr>
        <w:t>2.</w:t>
      </w:r>
      <w:r>
        <w:rPr>
          <w:rFonts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相</w:t>
      </w:r>
      <w:r>
        <w:rPr>
          <w:rFonts w:ascii="仿宋" w:hAnsi="仿宋" w:eastAsia="仿宋" w:cs="仿宋"/>
          <w:spacing w:val="-1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关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申</w:t>
      </w:r>
      <w:r>
        <w:rPr>
          <w:rFonts w:ascii="仿宋" w:hAnsi="仿宋" w:eastAsia="仿宋" w:cs="仿宋"/>
          <w:spacing w:val="-2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报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文</w:t>
      </w:r>
      <w:r>
        <w:rPr>
          <w:rFonts w:ascii="仿宋" w:hAnsi="仿宋" w:eastAsia="仿宋" w:cs="仿宋"/>
          <w:spacing w:val="-2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件</w:t>
      </w:r>
      <w:r>
        <w:rPr>
          <w:rFonts w:ascii="仿宋" w:hAnsi="仿宋" w:eastAsia="仿宋" w:cs="仿宋"/>
          <w:spacing w:val="-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可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直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接</w:t>
      </w:r>
      <w:r>
        <w:rPr>
          <w:rFonts w:ascii="仿宋" w:hAnsi="仿宋" w:eastAsia="仿宋" w:cs="仿宋"/>
          <w:spacing w:val="-2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从</w:t>
      </w:r>
      <w:r>
        <w:rPr>
          <w:rFonts w:ascii="仿宋" w:hAnsi="仿宋" w:eastAsia="仿宋" w:cs="仿宋"/>
          <w:spacing w:val="-2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湖</w:t>
      </w:r>
      <w:r>
        <w:rPr>
          <w:rFonts w:ascii="仿宋" w:hAnsi="仿宋" w:eastAsia="仿宋" w:cs="仿宋"/>
          <w:spacing w:val="-1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北</w:t>
      </w:r>
      <w:r>
        <w:rPr>
          <w:rFonts w:ascii="仿宋" w:hAnsi="仿宋" w:eastAsia="仿宋" w:cs="仿宋"/>
          <w:spacing w:val="-2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省</w:t>
      </w:r>
      <w:r>
        <w:rPr>
          <w:rFonts w:ascii="仿宋" w:hAnsi="仿宋" w:eastAsia="仿宋" w:cs="仿宋"/>
          <w:spacing w:val="-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知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识</w:t>
      </w:r>
      <w:r>
        <w:rPr>
          <w:rFonts w:ascii="仿宋" w:hAnsi="仿宋" w:eastAsia="仿宋" w:cs="仿宋"/>
          <w:spacing w:val="-2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产</w:t>
      </w:r>
      <w:r>
        <w:rPr>
          <w:rFonts w:ascii="仿宋" w:hAnsi="仿宋" w:eastAsia="仿宋" w:cs="仿宋"/>
          <w:spacing w:val="-2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权</w:t>
      </w:r>
      <w:r>
        <w:rPr>
          <w:rFonts w:ascii="仿宋" w:hAnsi="仿宋" w:eastAsia="仿宋" w:cs="仿宋"/>
          <w:spacing w:val="-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局</w:t>
      </w:r>
      <w:r>
        <w:rPr>
          <w:rFonts w:ascii="仿宋" w:hAnsi="仿宋" w:eastAsia="仿宋" w:cs="仿宋"/>
          <w:spacing w:val="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网</w:t>
      </w:r>
      <w:r>
        <w:rPr>
          <w:rFonts w:ascii="仿宋" w:hAnsi="仿宋" w:eastAsia="仿宋" w:cs="仿宋"/>
          <w:spacing w:val="-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w w:val="96"/>
          <w:sz w:val="28"/>
          <w:szCs w:val="28"/>
        </w:rPr>
        <w:t>站</w:t>
      </w:r>
    </w:p>
    <w:p>
      <w:pPr>
        <w:spacing w:before="163" w:line="377" w:lineRule="exact"/>
        <w:ind w:firstLine="235"/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 w:eastAsia="宋体" w:cs="宋体"/>
          <w:spacing w:val="-3"/>
          <w:position w:val="1"/>
          <w:sz w:val="28"/>
          <w:szCs w:val="28"/>
        </w:rPr>
        <w:t>（</w:t>
      </w:r>
      <w:r>
        <w:rPr>
          <w:rFonts w:ascii="宋体" w:hAnsi="宋体" w:eastAsia="宋体" w:cs="宋体"/>
          <w:spacing w:val="-30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2"/>
          <w:sz w:val="28"/>
          <w:szCs w:val="28"/>
        </w:rPr>
        <w:t>http</w:t>
      </w:r>
      <w:r>
        <w:rPr>
          <w:rFonts w:ascii="Times New Roman" w:hAnsi="Times New Roman" w:eastAsia="Times New Roman" w:cs="Times New Roman"/>
          <w:spacing w:val="34"/>
          <w:position w:val="2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3"/>
          <w:position w:val="1"/>
          <w:sz w:val="28"/>
          <w:szCs w:val="28"/>
        </w:rPr>
        <w:t>∶</w:t>
      </w:r>
      <w:r>
        <w:rPr>
          <w:rFonts w:ascii="宋体" w:hAnsi="宋体" w:eastAsia="宋体" w:cs="宋体"/>
          <w:spacing w:val="-55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2"/>
          <w:sz w:val="28"/>
          <w:szCs w:val="28"/>
        </w:rPr>
        <w:t>//zscqj.hubei.gov.cn/</w:t>
      </w:r>
      <w:r>
        <w:rPr>
          <w:rFonts w:ascii="Times New Roman" w:hAnsi="Times New Roman" w:eastAsia="Times New Roman" w:cs="Times New Roman"/>
          <w:spacing w:val="5"/>
          <w:position w:val="2"/>
          <w:sz w:val="28"/>
          <w:szCs w:val="28"/>
        </w:rPr>
        <w:t xml:space="preserve">       </w:t>
      </w:r>
      <w:r>
        <w:rPr>
          <w:rFonts w:ascii="宋体" w:hAnsi="宋体" w:eastAsia="宋体" w:cs="宋体"/>
          <w:spacing w:val="-3"/>
          <w:position w:val="1"/>
          <w:sz w:val="28"/>
          <w:szCs w:val="28"/>
        </w:rPr>
        <w:t>）</w:t>
      </w:r>
      <w:r>
        <w:rPr>
          <w:rFonts w:ascii="宋体" w:hAnsi="宋体" w:eastAsia="宋体" w:cs="宋体"/>
          <w:spacing w:val="-20"/>
          <w:position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position w:val="1"/>
          <w:sz w:val="28"/>
          <w:szCs w:val="28"/>
        </w:rPr>
        <w:t>通知公告栏下载。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281" w:line="556" w:lineRule="exact"/>
        <w:ind w:firstLine="7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5"/>
          <w:position w:val="20"/>
          <w:sz w:val="28"/>
          <w:szCs w:val="28"/>
        </w:rPr>
        <w:t>附</w:t>
      </w:r>
      <w:r>
        <w:rPr>
          <w:rFonts w:ascii="仿宋" w:hAnsi="仿宋" w:eastAsia="仿宋" w:cs="仿宋"/>
          <w:spacing w:val="-25"/>
          <w:position w:val="2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5"/>
          <w:position w:val="20"/>
          <w:sz w:val="28"/>
          <w:szCs w:val="28"/>
        </w:rPr>
        <w:t>件</w:t>
      </w:r>
      <w:r>
        <w:rPr>
          <w:rFonts w:ascii="仿宋" w:hAnsi="仿宋" w:eastAsia="仿宋" w:cs="仿宋"/>
          <w:spacing w:val="74"/>
          <w:position w:val="2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5"/>
          <w:position w:val="20"/>
          <w:sz w:val="28"/>
          <w:szCs w:val="28"/>
        </w:rPr>
        <w:t>∶1.第二届湖北省高价值专利大赛申报书</w:t>
      </w:r>
    </w:p>
    <w:p>
      <w:pPr>
        <w:spacing w:before="1" w:line="204" w:lineRule="auto"/>
        <w:ind w:firstLine="16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4"/>
          <w:w w:val="101"/>
          <w:sz w:val="28"/>
          <w:szCs w:val="28"/>
        </w:rPr>
        <w:t>2.推荐项目汇总表</w:t>
      </w:r>
    </w:p>
    <w:p>
      <w:pPr>
        <w:spacing w:before="219" w:line="204" w:lineRule="auto"/>
        <w:ind w:firstLine="163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w w:val="102"/>
          <w:sz w:val="28"/>
          <w:szCs w:val="28"/>
        </w:rPr>
        <w:t>3.第二届湖北省高价值专利大赛申报指南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90" w:line="204" w:lineRule="auto"/>
        <w:ind w:firstLine="4232"/>
        <w:rPr>
          <w:rFonts w:ascii="仿宋" w:hAnsi="仿宋" w:eastAsia="仿宋" w:cs="仿宋"/>
          <w:sz w:val="28"/>
          <w:szCs w:val="28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2671445</wp:posOffset>
            </wp:positionH>
            <wp:positionV relativeFrom="paragraph">
              <wp:posOffset>-804545</wp:posOffset>
            </wp:positionV>
            <wp:extent cx="1485900" cy="146050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85937" cy="1460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17"/>
          <w:sz w:val="28"/>
          <w:szCs w:val="28"/>
        </w:rPr>
        <w:t>湖北省知识产权局</w:t>
      </w:r>
    </w:p>
    <w:p>
      <w:pPr>
        <w:spacing w:before="201" w:line="204" w:lineRule="auto"/>
        <w:ind w:firstLine="42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2021</w:t>
      </w:r>
      <w:r>
        <w:rPr>
          <w:rFonts w:ascii="仿宋" w:hAnsi="仿宋" w:eastAsia="仿宋" w:cs="仿宋"/>
          <w:spacing w:val="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年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5</w:t>
      </w:r>
      <w:r>
        <w:rPr>
          <w:rFonts w:ascii="仿宋" w:hAnsi="仿宋" w:eastAsia="仿宋" w:cs="仿宋"/>
          <w:spacing w:val="-7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月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8</w:t>
      </w:r>
      <w:r>
        <w:rPr>
          <w:rFonts w:ascii="仿宋" w:hAnsi="仿宋" w:eastAsia="仿宋" w:cs="仿宋"/>
          <w:spacing w:val="-2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日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14" w:line="204" w:lineRule="auto"/>
        <w:ind w:firstLine="6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7"/>
          <w:w w:val="98"/>
          <w:sz w:val="28"/>
          <w:szCs w:val="28"/>
        </w:rPr>
        <w:t>联</w:t>
      </w:r>
      <w:r>
        <w:rPr>
          <w:rFonts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7"/>
          <w:w w:val="98"/>
          <w:sz w:val="28"/>
          <w:szCs w:val="28"/>
        </w:rPr>
        <w:t>系</w:t>
      </w:r>
      <w:r>
        <w:rPr>
          <w:rFonts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7"/>
          <w:w w:val="98"/>
          <w:sz w:val="28"/>
          <w:szCs w:val="28"/>
        </w:rPr>
        <w:t>人</w:t>
      </w:r>
      <w:r>
        <w:rPr>
          <w:rFonts w:ascii="仿宋" w:hAnsi="仿宋" w:eastAsia="仿宋" w:cs="仿宋"/>
          <w:spacing w:val="8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7"/>
          <w:w w:val="98"/>
          <w:sz w:val="28"/>
          <w:szCs w:val="28"/>
        </w:rPr>
        <w:t>∶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7"/>
          <w:w w:val="98"/>
          <w:sz w:val="28"/>
          <w:szCs w:val="28"/>
        </w:rPr>
        <w:t>刘</w:t>
      </w:r>
      <w:r>
        <w:rPr>
          <w:rFonts w:ascii="仿宋" w:hAnsi="仿宋" w:eastAsia="仿宋" w:cs="仿宋"/>
          <w:spacing w:val="-1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7"/>
          <w:w w:val="98"/>
          <w:sz w:val="28"/>
          <w:szCs w:val="28"/>
        </w:rPr>
        <w:t>延</w:t>
      </w:r>
      <w:r>
        <w:rPr>
          <w:rFonts w:ascii="仿宋" w:hAnsi="仿宋" w:eastAsia="仿宋" w:cs="仿宋"/>
          <w:spacing w:val="-1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7"/>
          <w:w w:val="98"/>
          <w:sz w:val="28"/>
          <w:szCs w:val="28"/>
        </w:rPr>
        <w:t>平</w:t>
      </w:r>
      <w:r>
        <w:rPr>
          <w:rFonts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7"/>
          <w:w w:val="98"/>
          <w:sz w:val="28"/>
          <w:szCs w:val="28"/>
        </w:rPr>
        <w:t>丁</w:t>
      </w:r>
      <w:r>
        <w:rPr>
          <w:rFonts w:ascii="仿宋" w:hAnsi="仿宋" w:eastAsia="仿宋" w:cs="仿宋"/>
          <w:spacing w:val="-1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7"/>
          <w:w w:val="98"/>
          <w:sz w:val="28"/>
          <w:szCs w:val="28"/>
        </w:rPr>
        <w:t>伟</w:t>
      </w:r>
    </w:p>
    <w:p>
      <w:pPr>
        <w:spacing w:before="240" w:line="204" w:lineRule="auto"/>
        <w:ind w:firstLine="7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2"/>
          <w:sz w:val="28"/>
          <w:szCs w:val="28"/>
        </w:rPr>
        <w:t>电</w:t>
      </w:r>
      <w:r>
        <w:rPr>
          <w:rFonts w:ascii="仿宋" w:hAnsi="仿宋" w:eastAsia="仿宋" w:cs="仿宋"/>
          <w:spacing w:val="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话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2"/>
          <w:sz w:val="28"/>
          <w:szCs w:val="28"/>
        </w:rPr>
        <w:t>∶027-87520061</w:t>
      </w:r>
      <w:r>
        <w:rPr>
          <w:rFonts w:ascii="仿宋" w:hAnsi="仿宋" w:eastAsia="仿宋" w:cs="仿宋"/>
          <w:spacing w:val="16"/>
          <w:sz w:val="28"/>
          <w:szCs w:val="28"/>
        </w:rPr>
        <w:t xml:space="preserve">       </w:t>
      </w:r>
      <w:r>
        <w:rPr>
          <w:rFonts w:ascii="仿宋" w:hAnsi="仿宋" w:eastAsia="仿宋" w:cs="仿宋"/>
          <w:spacing w:val="-12"/>
          <w:sz w:val="28"/>
          <w:szCs w:val="28"/>
        </w:rPr>
        <w:t>027-86759076</w:t>
      </w:r>
    </w:p>
    <w:p>
      <w:pPr>
        <w:spacing w:before="240" w:line="204" w:lineRule="auto"/>
        <w:ind w:firstLine="74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仿宋" w:hAnsi="仿宋" w:eastAsia="仿宋" w:cs="仿宋"/>
          <w:spacing w:val="-2"/>
          <w:position w:val="-1"/>
          <w:sz w:val="28"/>
          <w:szCs w:val="28"/>
        </w:rPr>
        <w:t>电子邮箱∶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hbipz10163.com</w:t>
      </w:r>
    </w:p>
    <w:p>
      <w:pPr>
        <w:spacing w:before="221" w:line="279" w:lineRule="auto"/>
        <w:ind w:left="696" w:right="216" w:firstLine="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仿宋" w:hAnsi="仿宋" w:eastAsia="仿宋" w:cs="仿宋"/>
          <w:spacing w:val="6"/>
          <w:sz w:val="28"/>
          <w:szCs w:val="28"/>
        </w:rPr>
        <w:t>通信地址∶武汉市洪山区广八路8号</w:t>
      </w:r>
      <w:r>
        <w:rPr>
          <w:rFonts w:ascii="仿宋" w:hAnsi="仿宋" w:eastAsia="仿宋" w:cs="仿宋"/>
          <w:spacing w:val="22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6"/>
          <w:sz w:val="28"/>
          <w:szCs w:val="28"/>
        </w:rPr>
        <w:t>301室</w:t>
      </w:r>
      <w:r>
        <w:rPr>
          <w:rFonts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6"/>
          <w:sz w:val="28"/>
          <w:szCs w:val="28"/>
        </w:rPr>
        <w:t>邮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6"/>
          <w:sz w:val="28"/>
          <w:szCs w:val="28"/>
        </w:rPr>
        <w:t>编</w:t>
      </w:r>
      <w:r>
        <w:rPr>
          <w:rFonts w:ascii="仿宋" w:hAnsi="仿宋" w:eastAsia="仿宋" w:cs="仿宋"/>
          <w:spacing w:val="7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6"/>
          <w:sz w:val="28"/>
          <w:szCs w:val="28"/>
        </w:rPr>
        <w:t>∶430072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5"/>
          <w:sz w:val="28"/>
          <w:szCs w:val="28"/>
        </w:rPr>
        <w:t>技术负责人∶王老师</w:t>
      </w:r>
      <w:r>
        <w:rPr>
          <w:rFonts w:ascii="仿宋" w:hAnsi="仿宋" w:eastAsia="仿宋" w:cs="仿宋"/>
          <w:spacing w:val="26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5"/>
          <w:sz w:val="28"/>
          <w:szCs w:val="28"/>
        </w:rPr>
        <w:t>13545893291</w:t>
      </w:r>
      <w:r>
        <w:rPr>
          <w:rFonts w:ascii="仿宋" w:hAnsi="仿宋" w:eastAsia="仿宋" w:cs="仿宋"/>
          <w:spacing w:val="8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5"/>
          <w:sz w:val="28"/>
          <w:szCs w:val="28"/>
        </w:rPr>
        <w:t>邮</w:t>
      </w:r>
      <w:r>
        <w:rPr>
          <w:rFonts w:ascii="仿宋" w:hAnsi="仿宋" w:eastAsia="仿宋" w:cs="仿宋"/>
          <w:spacing w:val="-2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5"/>
          <w:sz w:val="28"/>
          <w:szCs w:val="28"/>
        </w:rPr>
        <w:t>箱10559090</w:t>
      </w:r>
      <w:r>
        <w:rPr>
          <w:rFonts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1"/>
          <w:sz w:val="28"/>
          <w:szCs w:val="28"/>
        </w:rPr>
        <w:t>qq.com</w:t>
      </w:r>
    </w:p>
    <w:p>
      <w:pPr>
        <w:spacing w:before="258" w:line="204" w:lineRule="auto"/>
        <w:ind w:firstLine="25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杨</w:t>
      </w:r>
      <w:r>
        <w:rPr>
          <w:rFonts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老</w:t>
      </w:r>
      <w:r>
        <w:rPr>
          <w:rFonts w:ascii="仿宋" w:hAnsi="仿宋" w:eastAsia="仿宋" w:cs="仿宋"/>
          <w:spacing w:val="-2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师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8"/>
          <w:sz w:val="28"/>
          <w:szCs w:val="28"/>
        </w:rPr>
        <w:t>13554216110</w:t>
      </w:r>
    </w:p>
    <w:p>
      <w:pPr>
        <w:sectPr>
          <w:footerReference r:id="rId9" w:type="default"/>
          <w:pgSz w:w="12020" w:h="16920"/>
          <w:pgMar w:top="1438" w:right="1621" w:bottom="1524" w:left="1803" w:header="0" w:footer="1323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265" w:line="204" w:lineRule="auto"/>
        <w:ind w:firstLine="12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3"/>
          <w:sz w:val="30"/>
          <w:szCs w:val="30"/>
        </w:rPr>
        <w:t>附</w:t>
      </w:r>
      <w:r>
        <w:rPr>
          <w:rFonts w:ascii="黑体" w:hAnsi="黑体" w:eastAsia="黑体" w:cs="黑体"/>
          <w:spacing w:val="18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-13"/>
          <w:sz w:val="30"/>
          <w:szCs w:val="30"/>
        </w:rPr>
        <w:t>件1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304" w:line="204" w:lineRule="auto"/>
        <w:ind w:firstLine="861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9"/>
          <w:sz w:val="54"/>
          <w:szCs w:val="54"/>
        </w:rPr>
        <w:t>第二届湖北省高价值专利大赛</w:t>
      </w:r>
    </w:p>
    <w:p>
      <w:pPr>
        <w:rPr>
          <w:rFonts w:ascii="Arial"/>
          <w:sz w:val="21"/>
        </w:rPr>
      </w:pPr>
    </w:p>
    <w:p>
      <w:pPr>
        <w:spacing w:before="217" w:line="204" w:lineRule="auto"/>
        <w:ind w:firstLine="3101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36"/>
          <w:sz w:val="54"/>
          <w:szCs w:val="54"/>
        </w:rPr>
        <w:t>申</w:t>
      </w:r>
      <w:r>
        <w:rPr>
          <w:rFonts w:ascii="宋体" w:hAnsi="宋体" w:eastAsia="宋体" w:cs="宋体"/>
          <w:spacing w:val="15"/>
          <w:sz w:val="54"/>
          <w:szCs w:val="54"/>
        </w:rPr>
        <w:t xml:space="preserve">  </w:t>
      </w:r>
      <w:r>
        <w:rPr>
          <w:rFonts w:ascii="宋体" w:hAnsi="宋体" w:eastAsia="宋体" w:cs="宋体"/>
          <w:spacing w:val="-36"/>
          <w:sz w:val="54"/>
          <w:szCs w:val="54"/>
        </w:rPr>
        <w:t>报</w:t>
      </w:r>
      <w:r>
        <w:rPr>
          <w:rFonts w:ascii="宋体" w:hAnsi="宋体" w:eastAsia="宋体" w:cs="宋体"/>
          <w:spacing w:val="22"/>
          <w:sz w:val="54"/>
          <w:szCs w:val="54"/>
        </w:rPr>
        <w:t xml:space="preserve">  </w:t>
      </w:r>
      <w:r>
        <w:rPr>
          <w:rFonts w:ascii="宋体" w:hAnsi="宋体" w:eastAsia="宋体" w:cs="宋体"/>
          <w:spacing w:val="-36"/>
          <w:sz w:val="54"/>
          <w:szCs w:val="54"/>
        </w:rPr>
        <w:t>书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316" w:line="313" w:lineRule="auto"/>
        <w:ind w:left="1035" w:right="1041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0"/>
          <w:w w:val="102"/>
          <w:sz w:val="30"/>
          <w:szCs w:val="30"/>
        </w:rPr>
        <w:t>专利名称∶</w:t>
      </w:r>
      <w:r>
        <w:rPr>
          <w:rFonts w:ascii="楷体" w:hAnsi="楷体" w:eastAsia="楷体" w:cs="楷体"/>
          <w:sz w:val="30"/>
          <w:szCs w:val="30"/>
          <w:u w:val="single" w:color="auto"/>
        </w:rPr>
        <w:t xml:space="preserve">                               </w:t>
      </w:r>
      <w:r>
        <w:rPr>
          <w:rFonts w:ascii="楷体" w:hAnsi="楷体" w:eastAsia="楷体" w:cs="楷体"/>
          <w:spacing w:val="25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28"/>
          <w:w w:val="93"/>
          <w:sz w:val="30"/>
          <w:szCs w:val="30"/>
        </w:rPr>
        <w:t>专</w:t>
      </w:r>
      <w:r>
        <w:rPr>
          <w:rFonts w:ascii="楷体" w:hAnsi="楷体" w:eastAsia="楷体" w:cs="楷体"/>
          <w:spacing w:val="46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28"/>
          <w:w w:val="93"/>
          <w:sz w:val="30"/>
          <w:szCs w:val="30"/>
        </w:rPr>
        <w:t>利</w:t>
      </w:r>
      <w:r>
        <w:rPr>
          <w:rFonts w:ascii="楷体" w:hAnsi="楷体" w:eastAsia="楷体" w:cs="楷体"/>
          <w:spacing w:val="38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28"/>
          <w:w w:val="93"/>
          <w:sz w:val="30"/>
          <w:szCs w:val="30"/>
        </w:rPr>
        <w:t>号</w:t>
      </w:r>
      <w:r>
        <w:rPr>
          <w:rFonts w:ascii="楷体" w:hAnsi="楷体" w:eastAsia="楷体" w:cs="楷体"/>
          <w:spacing w:val="146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28"/>
          <w:w w:val="93"/>
          <w:sz w:val="30"/>
          <w:szCs w:val="30"/>
        </w:rPr>
        <w:t>∶</w:t>
      </w:r>
      <w:r>
        <w:rPr>
          <w:rFonts w:ascii="楷体" w:hAnsi="楷体" w:eastAsia="楷体" w:cs="楷体"/>
          <w:spacing w:val="1"/>
          <w:sz w:val="30"/>
          <w:szCs w:val="30"/>
          <w:u w:val="single" w:color="auto"/>
        </w:rPr>
        <w:t xml:space="preserve">                               </w:t>
      </w:r>
      <w:r>
        <w:rPr>
          <w:rFonts w:ascii="楷体" w:hAnsi="楷体" w:eastAsia="楷体" w:cs="楷体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2"/>
          <w:position w:val="-1"/>
          <w:sz w:val="30"/>
          <w:szCs w:val="30"/>
        </w:rPr>
        <w:t>申报单位∶</w:t>
      </w:r>
      <w:r>
        <w:rPr>
          <w:rFonts w:ascii="楷体" w:hAnsi="楷体" w:eastAsia="楷体" w:cs="楷体"/>
          <w:spacing w:val="12"/>
          <w:position w:val="-1"/>
          <w:sz w:val="30"/>
          <w:szCs w:val="30"/>
          <w:u w:val="single" w:color="auto"/>
        </w:rPr>
        <w:t xml:space="preserve">           </w:t>
      </w:r>
      <w:r>
        <w:rPr>
          <w:rFonts w:ascii="楷体" w:hAnsi="楷体" w:eastAsia="楷体" w:cs="楷体"/>
          <w:spacing w:val="2"/>
          <w:position w:val="1"/>
          <w:sz w:val="30"/>
          <w:szCs w:val="30"/>
          <w:u w:val="single" w:color="auto"/>
        </w:rPr>
        <w:t>（盖章）</w:t>
      </w:r>
      <w:r>
        <w:rPr>
          <w:rFonts w:ascii="楷体" w:hAnsi="楷体" w:eastAsia="楷体" w:cs="楷体"/>
          <w:position w:val="1"/>
          <w:sz w:val="30"/>
          <w:szCs w:val="30"/>
          <w:u w:val="single" w:color="auto"/>
        </w:rPr>
        <w:t xml:space="preserve">             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94" w:line="204" w:lineRule="auto"/>
        <w:ind w:firstLine="2687"/>
        <w:rPr>
          <w:rFonts w:ascii="幼圆" w:hAnsi="幼圆" w:eastAsia="幼圆" w:cs="幼圆"/>
          <w:sz w:val="42"/>
          <w:szCs w:val="42"/>
        </w:rPr>
      </w:pPr>
      <w:r>
        <w:rPr>
          <w:rFonts w:ascii="仿宋" w:hAnsi="仿宋" w:eastAsia="仿宋" w:cs="仿宋"/>
          <w:spacing w:val="-19"/>
          <w:w w:val="90"/>
          <w:sz w:val="42"/>
          <w:szCs w:val="42"/>
        </w:rPr>
        <w:t>2021年</w:t>
      </w:r>
      <w:r>
        <w:rPr>
          <w:rFonts w:ascii="仿宋" w:hAnsi="仿宋" w:eastAsia="仿宋" w:cs="仿宋"/>
          <w:spacing w:val="41"/>
          <w:sz w:val="42"/>
          <w:szCs w:val="42"/>
          <w:u w:val="single" w:color="auto"/>
        </w:rPr>
        <w:t xml:space="preserve">    </w:t>
      </w:r>
      <w:r>
        <w:rPr>
          <w:position w:val="-6"/>
          <w:sz w:val="42"/>
          <w:szCs w:val="42"/>
        </w:rPr>
        <w:drawing>
          <wp:inline distT="0" distB="0" distL="0" distR="0">
            <wp:extent cx="196850" cy="26670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6889" cy="266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45"/>
          <w:sz w:val="42"/>
          <w:szCs w:val="42"/>
          <w:u w:val="single" w:color="auto"/>
        </w:rPr>
        <w:t xml:space="preserve">    </w:t>
      </w:r>
      <w:r>
        <w:rPr>
          <w:rFonts w:ascii="幼圆" w:hAnsi="幼圆" w:eastAsia="幼圆" w:cs="幼圆"/>
          <w:spacing w:val="-19"/>
          <w:w w:val="90"/>
          <w:position w:val="1"/>
          <w:sz w:val="42"/>
          <w:szCs w:val="42"/>
        </w:rPr>
        <w:t>日</w:t>
      </w:r>
    </w:p>
    <w:p>
      <w:pPr>
        <w:spacing w:before="323" w:line="204" w:lineRule="auto"/>
        <w:ind w:firstLine="3091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6"/>
          <w:sz w:val="30"/>
          <w:szCs w:val="30"/>
        </w:rPr>
        <w:t>湖北省知识产</w:t>
      </w:r>
      <w:r>
        <w:rPr>
          <w:rFonts w:ascii="楷体" w:hAnsi="楷体" w:eastAsia="楷体" w:cs="楷体"/>
          <w:spacing w:val="6"/>
          <w:sz w:val="30"/>
          <w:szCs w:val="30"/>
          <w:u w:val="single" w:color="auto"/>
        </w:rPr>
        <w:t>权局制</w:t>
      </w:r>
    </w:p>
    <w:p>
      <w:pPr>
        <w:sectPr>
          <w:footerReference r:id="rId10" w:type="default"/>
          <w:pgSz w:w="12060" w:h="16920"/>
          <w:pgMar w:top="1438" w:right="1809" w:bottom="1476" w:left="1809" w:header="0" w:footer="1286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73" w:line="204" w:lineRule="auto"/>
        <w:ind w:firstLine="291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21"/>
          <w:sz w:val="28"/>
          <w:szCs w:val="28"/>
        </w:rPr>
        <w:t>一、参赛项目基本信息</w:t>
      </w:r>
    </w:p>
    <w:p>
      <w:pPr>
        <w:spacing w:line="56" w:lineRule="exact"/>
      </w:pPr>
    </w:p>
    <w:tbl>
      <w:tblPr>
        <w:tblStyle w:val="4"/>
        <w:tblW w:w="8609" w:type="dxa"/>
        <w:tblInd w:w="6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0"/>
        <w:gridCol w:w="2059"/>
        <w:gridCol w:w="2230"/>
        <w:gridCol w:w="221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110" w:type="dxa"/>
            <w:vAlign w:val="top"/>
          </w:tcPr>
          <w:p>
            <w:pPr>
              <w:spacing w:before="49" w:line="204" w:lineRule="auto"/>
              <w:ind w:firstLine="64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专利号</w:t>
            </w:r>
          </w:p>
        </w:tc>
        <w:tc>
          <w:tcPr>
            <w:tcW w:w="64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110" w:type="dxa"/>
            <w:vAlign w:val="top"/>
          </w:tcPr>
          <w:p>
            <w:pPr>
              <w:spacing w:before="69" w:line="204" w:lineRule="auto"/>
              <w:ind w:firstLine="5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专利名称</w:t>
            </w:r>
          </w:p>
        </w:tc>
        <w:tc>
          <w:tcPr>
            <w:tcW w:w="64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110" w:type="dxa"/>
            <w:vAlign w:val="top"/>
          </w:tcPr>
          <w:p>
            <w:pPr>
              <w:spacing w:before="69" w:line="204" w:lineRule="auto"/>
              <w:ind w:firstLine="4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专利权人</w:t>
            </w:r>
          </w:p>
        </w:tc>
        <w:tc>
          <w:tcPr>
            <w:tcW w:w="64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110" w:type="dxa"/>
            <w:vAlign w:val="top"/>
          </w:tcPr>
          <w:p>
            <w:pPr>
              <w:spacing w:before="59" w:line="204" w:lineRule="auto"/>
              <w:ind w:firstLine="6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发明人</w:t>
            </w:r>
          </w:p>
        </w:tc>
        <w:tc>
          <w:tcPr>
            <w:tcW w:w="64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110" w:type="dxa"/>
            <w:vAlign w:val="top"/>
          </w:tcPr>
          <w:p>
            <w:pPr>
              <w:spacing w:before="59" w:line="204" w:lineRule="auto"/>
              <w:ind w:firstLine="25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4"/>
                <w:sz w:val="27"/>
                <w:szCs w:val="27"/>
              </w:rPr>
              <w:t>IPC主分类号</w:t>
            </w:r>
          </w:p>
        </w:tc>
        <w:tc>
          <w:tcPr>
            <w:tcW w:w="64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110" w:type="dxa"/>
            <w:vAlign w:val="top"/>
          </w:tcPr>
          <w:p>
            <w:pPr>
              <w:spacing w:before="69" w:line="204" w:lineRule="auto"/>
              <w:ind w:firstLine="5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申报单位</w:t>
            </w:r>
          </w:p>
        </w:tc>
        <w:tc>
          <w:tcPr>
            <w:tcW w:w="64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2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167" w:line="380" w:lineRule="exact"/>
              <w:ind w:firstLine="49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position w:val="7"/>
                <w:sz w:val="27"/>
                <w:szCs w:val="27"/>
              </w:rPr>
              <w:t>项目所属</w:t>
            </w:r>
          </w:p>
          <w:p>
            <w:pPr>
              <w:spacing w:line="204" w:lineRule="auto"/>
              <w:ind w:firstLine="48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3"/>
                <w:sz w:val="27"/>
                <w:szCs w:val="27"/>
              </w:rPr>
              <w:t>技术领域</w:t>
            </w:r>
          </w:p>
        </w:tc>
        <w:tc>
          <w:tcPr>
            <w:tcW w:w="6499" w:type="dxa"/>
            <w:gridSpan w:val="3"/>
            <w:vAlign w:val="top"/>
          </w:tcPr>
          <w:p>
            <w:pPr>
              <w:spacing w:before="49" w:line="204" w:lineRule="auto"/>
              <w:ind w:firstLine="100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□农业</w:t>
            </w:r>
            <w:r>
              <w:rPr>
                <w:rFonts w:ascii="宋体" w:hAnsi="宋体" w:eastAsia="宋体" w:cs="宋体"/>
                <w:spacing w:val="50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□光电子信息</w:t>
            </w:r>
            <w:r>
              <w:rPr>
                <w:rFonts w:ascii="宋体" w:hAnsi="宋体" w:eastAsia="宋体" w:cs="宋体"/>
                <w:spacing w:val="38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7"/>
                <w:szCs w:val="27"/>
              </w:rPr>
              <w:t>□高技术服务</w:t>
            </w:r>
          </w:p>
          <w:p>
            <w:pPr>
              <w:spacing w:before="71" w:line="204" w:lineRule="auto"/>
              <w:ind w:firstLine="140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7"/>
                <w:sz w:val="27"/>
                <w:szCs w:val="27"/>
              </w:rPr>
              <w:t>口生物医疗与健康</w:t>
            </w:r>
            <w:r>
              <w:rPr>
                <w:rFonts w:ascii="宋体" w:hAnsi="宋体" w:eastAsia="宋体" w:cs="宋体"/>
                <w:spacing w:val="43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7"/>
                <w:szCs w:val="27"/>
              </w:rPr>
              <w:t>□先进制造</w:t>
            </w:r>
          </w:p>
          <w:p>
            <w:pPr>
              <w:spacing w:before="81" w:line="204" w:lineRule="auto"/>
              <w:ind w:firstLine="140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6"/>
                <w:sz w:val="27"/>
                <w:szCs w:val="27"/>
              </w:rPr>
              <w:t>□建筑</w:t>
            </w:r>
            <w:r>
              <w:rPr>
                <w:rFonts w:ascii="宋体" w:hAnsi="宋体" w:eastAsia="宋体" w:cs="宋体"/>
                <w:spacing w:val="42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7"/>
                <w:szCs w:val="27"/>
              </w:rPr>
              <w:t>□新能源与新能源汽车</w:t>
            </w:r>
          </w:p>
          <w:p>
            <w:pPr>
              <w:spacing w:before="61" w:line="204" w:lineRule="auto"/>
              <w:ind w:firstLine="154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6"/>
                <w:sz w:val="27"/>
                <w:szCs w:val="27"/>
              </w:rPr>
              <w:t>□新材料与节能环保</w:t>
            </w:r>
            <w:r>
              <w:rPr>
                <w:rFonts w:ascii="宋体" w:hAnsi="宋体" w:eastAsia="宋体" w:cs="宋体"/>
                <w:spacing w:val="42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7"/>
                <w:szCs w:val="27"/>
              </w:rPr>
              <w:t>□其他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2110" w:type="dxa"/>
            <w:vAlign w:val="top"/>
          </w:tcPr>
          <w:p>
            <w:pPr>
              <w:spacing w:before="229" w:line="204" w:lineRule="auto"/>
              <w:ind w:firstLine="48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2"/>
                <w:sz w:val="27"/>
                <w:szCs w:val="27"/>
              </w:rPr>
              <w:t>通讯地址</w:t>
            </w:r>
          </w:p>
          <w:p>
            <w:pPr>
              <w:spacing w:before="71" w:line="204" w:lineRule="auto"/>
              <w:ind w:firstLine="64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4"/>
                <w:sz w:val="27"/>
                <w:szCs w:val="27"/>
              </w:rPr>
              <w:t>/邮编</w:t>
            </w:r>
          </w:p>
        </w:tc>
        <w:tc>
          <w:tcPr>
            <w:tcW w:w="64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110" w:type="dxa"/>
            <w:vAlign w:val="top"/>
          </w:tcPr>
          <w:p>
            <w:pPr>
              <w:spacing w:before="69" w:line="204" w:lineRule="auto"/>
              <w:ind w:firstLine="5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联系人1</w:t>
            </w:r>
          </w:p>
        </w:tc>
        <w:tc>
          <w:tcPr>
            <w:tcW w:w="20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0" w:type="dxa"/>
            <w:vAlign w:val="top"/>
          </w:tcPr>
          <w:p>
            <w:pPr>
              <w:spacing w:before="49" w:line="204" w:lineRule="auto"/>
              <w:ind w:firstLine="83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3"/>
                <w:sz w:val="27"/>
                <w:szCs w:val="27"/>
              </w:rPr>
              <w:t>手机</w:t>
            </w:r>
          </w:p>
        </w:tc>
        <w:tc>
          <w:tcPr>
            <w:tcW w:w="2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110" w:type="dxa"/>
            <w:vAlign w:val="top"/>
          </w:tcPr>
          <w:p>
            <w:pPr>
              <w:spacing w:before="79" w:line="204" w:lineRule="auto"/>
              <w:ind w:firstLine="5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办公电话</w:t>
            </w:r>
          </w:p>
        </w:tc>
        <w:tc>
          <w:tcPr>
            <w:tcW w:w="20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0" w:type="dxa"/>
            <w:vAlign w:val="top"/>
          </w:tcPr>
          <w:p>
            <w:pPr>
              <w:spacing w:before="79" w:line="204" w:lineRule="auto"/>
              <w:ind w:firstLine="60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电子邮箱</w:t>
            </w:r>
          </w:p>
        </w:tc>
        <w:tc>
          <w:tcPr>
            <w:tcW w:w="2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110" w:type="dxa"/>
            <w:vAlign w:val="top"/>
          </w:tcPr>
          <w:p>
            <w:pPr>
              <w:spacing w:before="69" w:line="204" w:lineRule="auto"/>
              <w:ind w:firstLine="5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联系人2</w:t>
            </w:r>
          </w:p>
        </w:tc>
        <w:tc>
          <w:tcPr>
            <w:tcW w:w="20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0" w:type="dxa"/>
            <w:vAlign w:val="top"/>
          </w:tcPr>
          <w:p>
            <w:pPr>
              <w:spacing w:before="69" w:line="204" w:lineRule="auto"/>
              <w:ind w:firstLine="83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手机</w:t>
            </w:r>
          </w:p>
        </w:tc>
        <w:tc>
          <w:tcPr>
            <w:tcW w:w="2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110" w:type="dxa"/>
            <w:vAlign w:val="top"/>
          </w:tcPr>
          <w:p>
            <w:pPr>
              <w:spacing w:before="69" w:line="204" w:lineRule="auto"/>
              <w:ind w:firstLine="5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办公电话</w:t>
            </w:r>
          </w:p>
        </w:tc>
        <w:tc>
          <w:tcPr>
            <w:tcW w:w="20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0" w:type="dxa"/>
            <w:vAlign w:val="top"/>
          </w:tcPr>
          <w:p>
            <w:pPr>
              <w:spacing w:before="69" w:line="204" w:lineRule="auto"/>
              <w:ind w:firstLine="58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电子邮箱</w:t>
            </w:r>
          </w:p>
        </w:tc>
        <w:tc>
          <w:tcPr>
            <w:tcW w:w="2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110" w:type="dxa"/>
            <w:vAlign w:val="top"/>
          </w:tcPr>
          <w:p>
            <w:pPr>
              <w:spacing w:before="89" w:line="204" w:lineRule="auto"/>
              <w:ind w:firstLine="7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备注</w:t>
            </w:r>
          </w:p>
        </w:tc>
        <w:tc>
          <w:tcPr>
            <w:tcW w:w="649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5" w:line="204" w:lineRule="auto"/>
        <w:ind w:firstLine="348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28"/>
          <w:sz w:val="28"/>
          <w:szCs w:val="28"/>
        </w:rPr>
        <w:t>二、项目介绍</w:t>
      </w:r>
    </w:p>
    <w:p>
      <w:pPr>
        <w:spacing w:before="5" w:line="30" w:lineRule="exact"/>
        <w:ind w:firstLine="19"/>
        <w:textAlignment w:val="center"/>
      </w:pPr>
      <w:r>
        <w:drawing>
          <wp:inline distT="0" distB="0" distL="0" distR="0">
            <wp:extent cx="5518150" cy="184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518160" cy="19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96" w:line="330" w:lineRule="auto"/>
        <w:ind w:left="708" w:right="49" w:firstLine="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重点介绍专利项目的重要性及专利项目的创新价值及运用实施效果。</w:t>
      </w:r>
      <w:r>
        <w:rPr>
          <w:rFonts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（不超过500字</w:t>
      </w:r>
      <w:r>
        <w:rPr>
          <w:rFonts w:ascii="仿宋" w:hAnsi="仿宋" w:eastAsia="仿宋" w:cs="仿宋"/>
          <w:spacing w:val="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）</w:t>
      </w:r>
    </w:p>
    <w:p>
      <w:pPr>
        <w:sectPr>
          <w:footerReference r:id="rId11" w:type="default"/>
          <w:pgSz w:w="12010" w:h="16890"/>
          <w:pgMar w:top="1435" w:right="1619" w:bottom="2520" w:left="1680" w:header="0" w:footer="1314" w:gutter="0"/>
          <w:cols w:space="720" w:num="1"/>
        </w:sectPr>
      </w:pPr>
    </w:p>
    <w:p>
      <w:pPr>
        <w:spacing w:before="197" w:line="323" w:lineRule="auto"/>
        <w:ind w:left="278" w:right="130" w:firstLine="64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1.说明书已清楚、完整地公开发明的内容，并使所属技术领域的技</w:t>
      </w:r>
      <w:r>
        <w:rPr>
          <w:rFonts w:ascii="仿宋" w:hAnsi="仿宋" w:eastAsia="仿宋" w:cs="仿宋"/>
          <w:spacing w:val="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术人员能够理解和实施。</w:t>
      </w:r>
    </w:p>
    <w:p>
      <w:pPr>
        <w:spacing w:before="60" w:line="510" w:lineRule="exact"/>
        <w:ind w:firstLine="82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position w:val="16"/>
          <w:sz w:val="28"/>
          <w:szCs w:val="28"/>
        </w:rPr>
        <w:t>2.权利要求书清楚、简要。</w:t>
      </w:r>
    </w:p>
    <w:p>
      <w:pPr>
        <w:spacing w:before="1" w:line="204" w:lineRule="auto"/>
        <w:ind w:firstLine="82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3.权利要求以说明书为依据，保护范围合理。</w:t>
      </w:r>
    </w:p>
    <w:p>
      <w:pPr>
        <w:spacing w:before="199" w:line="204" w:lineRule="auto"/>
        <w:ind w:firstLine="8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sz w:val="28"/>
          <w:szCs w:val="28"/>
        </w:rPr>
        <w:t>（不超过500字</w:t>
      </w:r>
      <w:r>
        <w:rPr>
          <w:rFonts w:ascii="仿宋" w:hAnsi="仿宋" w:eastAsia="仿宋" w:cs="仿宋"/>
          <w:spacing w:val="-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</w:rPr>
        <w:t>）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24" w:line="40" w:lineRule="exact"/>
        <w:ind w:firstLine="19"/>
        <w:textAlignment w:val="center"/>
      </w:pPr>
      <w:r>
        <w:drawing>
          <wp:inline distT="0" distB="0" distL="0" distR="0">
            <wp:extent cx="5530850" cy="2540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30874" cy="2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0" w:line="204" w:lineRule="auto"/>
        <w:ind w:firstLine="297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3"/>
          <w:sz w:val="28"/>
          <w:szCs w:val="28"/>
        </w:rPr>
        <w:t>四、技术先进性评价材料</w:t>
      </w:r>
    </w:p>
    <w:p>
      <w:pPr>
        <w:spacing w:line="106" w:lineRule="auto"/>
        <w:rPr>
          <w:rFonts w:ascii="Arial"/>
          <w:sz w:val="2"/>
        </w:rPr>
      </w:pPr>
    </w:p>
    <w:tbl>
      <w:tblPr>
        <w:tblStyle w:val="4"/>
        <w:tblW w:w="8742" w:type="dxa"/>
        <w:tblInd w:w="17" w:type="dxa"/>
        <w:tblBorders>
          <w:top w:val="single" w:color="000000" w:sz="14" w:space="0"/>
          <w:left w:val="single" w:color="000000" w:sz="1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>
        <w:tblPrEx>
          <w:tblBorders>
            <w:top w:val="single" w:color="000000" w:sz="14" w:space="0"/>
            <w:left w:val="single" w:color="000000" w:sz="1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5" w:hRule="atLeast"/>
        </w:trPr>
        <w:tc>
          <w:tcPr>
            <w:tcW w:w="8742" w:type="dxa"/>
            <w:vAlign w:val="top"/>
          </w:tcPr>
          <w:p>
            <w:pPr>
              <w:spacing w:before="119" w:line="268" w:lineRule="auto"/>
              <w:ind w:left="134" w:right="131" w:firstLine="647"/>
              <w:rPr>
                <w:rFonts w:ascii="仿宋" w:hAnsi="仿宋" w:eastAsia="仿宋" w:cs="仿宋"/>
                <w:sz w:val="28"/>
                <w:szCs w:val="28"/>
              </w:rPr>
            </w:pPr>
            <w:r>
              <w:pict>
                <v:rect id="_x0000_s1029" o:spid="_x0000_s1029" o:spt="1" style="position:absolute;left:0pt;margin-left:-0.85pt;margin-top:348pt;height:2.05pt;width:438pt;mso-position-horizontal-relative:page;mso-position-vertical-relative:page;z-index:251663360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rPr>
                <w:rFonts w:ascii="仿宋" w:hAnsi="仿宋" w:eastAsia="仿宋" w:cs="仿宋"/>
                <w:spacing w:val="-21"/>
                <w:sz w:val="28"/>
                <w:szCs w:val="28"/>
              </w:rPr>
              <w:t>（一）技术原创性及重要性∶结合技术要点，说明参赛专利属于基础</w:t>
            </w:r>
            <w:r>
              <w:rPr>
                <w:rFonts w:ascii="仿宋" w:hAnsi="仿宋" w:eastAsia="仿宋" w:cs="仿宋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8"/>
                <w:szCs w:val="28"/>
              </w:rPr>
              <w:t>型的专利或改进型专利，并解释是否解决了本领域关键性、共性的技术难</w:t>
            </w:r>
            <w:r>
              <w:rPr>
                <w:rFonts w:ascii="仿宋" w:hAnsi="仿宋" w:eastAsia="仿宋" w:cs="仿宋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题</w:t>
            </w:r>
            <w:r>
              <w:rPr>
                <w:rFonts w:ascii="仿宋" w:hAnsi="仿宋" w:eastAsia="仿宋" w:cs="仿宋"/>
                <w:spacing w:val="-63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。</w:t>
            </w:r>
          </w:p>
          <w:p>
            <w:pPr>
              <w:spacing w:before="161" w:line="306" w:lineRule="auto"/>
              <w:ind w:left="137" w:right="121" w:firstLine="65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w w:val="97"/>
                <w:sz w:val="28"/>
                <w:szCs w:val="28"/>
              </w:rPr>
              <w:t>（二）技术优势∶1.对比若干个当前（参加评审时）的同类技术，详</w:t>
            </w:r>
            <w:r>
              <w:rPr>
                <w:rFonts w:ascii="仿宋" w:hAnsi="仿宋" w:eastAsia="仿宋" w:cs="仿宋"/>
                <w:spacing w:val="67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8"/>
                <w:szCs w:val="28"/>
              </w:rPr>
              <w:t>细说明参赛专利在提高效率、降低成本、节能减排、改善性能、提升品质</w:t>
            </w:r>
            <w:r>
              <w:rPr>
                <w:rFonts w:ascii="仿宋" w:hAnsi="仿宋" w:eastAsia="仿宋" w:cs="仿宋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等方面的技术优势和不足;2.结合实施情况，相对于公开的技术方案，说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明参赛专利技术实施效果的确定性。</w:t>
            </w:r>
          </w:p>
          <w:p>
            <w:pPr>
              <w:spacing w:before="2" w:line="310" w:lineRule="auto"/>
              <w:ind w:left="133" w:right="158" w:firstLine="65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（三）技术通用性∶1.介绍参赛专利目前已应用的领域和范围;2.</w:t>
            </w:r>
            <w:r>
              <w:rPr>
                <w:rFonts w:ascii="仿宋" w:hAnsi="仿宋" w:eastAsia="仿宋" w:cs="仿宋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说明该专利技术还可以应用的其他领域和范围。</w:t>
            </w:r>
          </w:p>
          <w:p>
            <w:pPr>
              <w:spacing w:before="2" w:line="204" w:lineRule="auto"/>
              <w:ind w:firstLine="78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7"/>
                <w:sz w:val="28"/>
                <w:szCs w:val="28"/>
              </w:rPr>
              <w:t>（四）外观设计专利请说明设计要点及理念。</w:t>
            </w:r>
          </w:p>
          <w:p>
            <w:pPr>
              <w:spacing w:before="140" w:line="204" w:lineRule="auto"/>
              <w:ind w:firstLine="78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（不超过1000字</w:t>
            </w: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）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headerReference r:id="rId12" w:type="default"/>
          <w:footerReference r:id="rId13" w:type="default"/>
          <w:pgSz w:w="11920" w:h="16830"/>
          <w:pgMar w:top="2699" w:right="1459" w:bottom="1498" w:left="1700" w:header="2327" w:footer="1293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306" w:line="204" w:lineRule="auto"/>
        <w:ind w:firstLine="195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21"/>
          <w:sz w:val="28"/>
          <w:szCs w:val="28"/>
        </w:rPr>
        <w:t>五、运用及保护措施和成效评价材料</w:t>
      </w:r>
    </w:p>
    <w:p>
      <w:pPr>
        <w:spacing w:line="44" w:lineRule="exact"/>
      </w:pPr>
    </w:p>
    <w:tbl>
      <w:tblPr>
        <w:tblStyle w:val="4"/>
        <w:tblW w:w="8720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0"/>
        <w:gridCol w:w="650"/>
        <w:gridCol w:w="1380"/>
        <w:gridCol w:w="1650"/>
        <w:gridCol w:w="1180"/>
        <w:gridCol w:w="135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720" w:type="dxa"/>
            <w:gridSpan w:val="6"/>
            <w:vAlign w:val="top"/>
          </w:tcPr>
          <w:p>
            <w:pPr>
              <w:spacing w:before="90" w:line="204" w:lineRule="auto"/>
              <w:ind w:firstLine="243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</w:rPr>
              <w:t>（一）专利实施取得经济效益情况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510" w:type="dxa"/>
            <w:vAlign w:val="top"/>
          </w:tcPr>
          <w:p>
            <w:pPr>
              <w:spacing w:before="110" w:line="204" w:lineRule="auto"/>
              <w:ind w:firstLine="127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时间</w:t>
            </w:r>
          </w:p>
          <w:p>
            <w:pPr>
              <w:spacing w:before="142" w:line="204" w:lineRule="auto"/>
              <w:ind w:firstLine="18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7"/>
                <w:sz w:val="26"/>
                <w:szCs w:val="26"/>
              </w:rPr>
              <w:t>项目</w:t>
            </w:r>
          </w:p>
        </w:tc>
        <w:tc>
          <w:tcPr>
            <w:tcW w:w="6210" w:type="dxa"/>
            <w:gridSpan w:val="5"/>
            <w:vAlign w:val="top"/>
          </w:tcPr>
          <w:p>
            <w:pPr>
              <w:spacing w:before="310" w:line="204" w:lineRule="auto"/>
              <w:ind w:firstLine="1726"/>
              <w:rPr>
                <w:rFonts w:ascii="宋体" w:hAnsi="宋体" w:eastAsia="宋体" w:cs="宋体"/>
                <w:sz w:val="26"/>
                <w:szCs w:val="26"/>
              </w:rPr>
            </w:pPr>
            <w:r>
              <w:pict>
                <v:shape id="_x0000_s1030" o:spid="_x0000_s1030" o:spt="202" type="#_x0000_t202" style="position:absolute;left:0pt;margin-left:183.35pt;margin-top:15.5pt;height:16.4pt;width:14.2pt;mso-position-horizontal-relative:page;mso-position-vertical-relative:page;z-index:2516643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04" w:lineRule="auto"/>
                          <w:ind w:firstLine="20"/>
                          <w:rPr>
                            <w:rFonts w:ascii="宋体" w:hAnsi="宋体" w:eastAsia="宋体" w:cs="宋体"/>
                            <w:sz w:val="26"/>
                            <w:szCs w:val="26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6"/>
                            <w:szCs w:val="26"/>
                          </w:rPr>
                          <w:t>月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实施日至2021年5</w:t>
            </w:r>
            <w:r>
              <w:rPr>
                <w:rFonts w:ascii="宋体" w:hAnsi="宋体" w:eastAsia="宋体" w:cs="宋体"/>
                <w:spacing w:val="11"/>
                <w:sz w:val="26"/>
                <w:szCs w:val="26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31</w:t>
            </w:r>
            <w:r>
              <w:rPr>
                <w:rFonts w:ascii="宋体" w:hAnsi="宋体" w:eastAsia="宋体" w:cs="宋体"/>
                <w:spacing w:val="-75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510" w:type="dxa"/>
            <w:vAlign w:val="top"/>
          </w:tcPr>
          <w:p>
            <w:pPr>
              <w:spacing w:before="100" w:line="204" w:lineRule="auto"/>
              <w:ind w:firstLine="97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产量</w:t>
            </w:r>
          </w:p>
        </w:tc>
        <w:tc>
          <w:tcPr>
            <w:tcW w:w="6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2510" w:type="dxa"/>
            <w:vAlign w:val="top"/>
          </w:tcPr>
          <w:p>
            <w:pPr>
              <w:spacing w:before="110" w:line="204" w:lineRule="auto"/>
              <w:ind w:firstLine="29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6"/>
                <w:sz w:val="26"/>
                <w:szCs w:val="26"/>
              </w:rPr>
              <w:t>销售额（万元）</w:t>
            </w:r>
          </w:p>
        </w:tc>
        <w:tc>
          <w:tcPr>
            <w:tcW w:w="6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420" w:hRule="atLeast"/>
        </w:trPr>
        <w:tc>
          <w:tcPr>
            <w:tcW w:w="2510" w:type="dxa"/>
            <w:vAlign w:val="top"/>
          </w:tcPr>
          <w:p>
            <w:pPr>
              <w:spacing w:before="100" w:line="204" w:lineRule="auto"/>
              <w:ind w:firstLine="42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9"/>
                <w:sz w:val="26"/>
                <w:szCs w:val="26"/>
              </w:rPr>
              <w:t>利润（万元）</w:t>
            </w:r>
          </w:p>
        </w:tc>
        <w:tc>
          <w:tcPr>
            <w:tcW w:w="6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2510" w:type="dxa"/>
            <w:vAlign w:val="top"/>
          </w:tcPr>
          <w:p>
            <w:pPr>
              <w:spacing w:before="110" w:line="204" w:lineRule="auto"/>
              <w:ind w:firstLine="32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3"/>
                <w:sz w:val="26"/>
                <w:szCs w:val="26"/>
              </w:rPr>
              <w:t>出口额（万元）</w:t>
            </w:r>
          </w:p>
        </w:tc>
        <w:tc>
          <w:tcPr>
            <w:tcW w:w="6210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720" w:type="dxa"/>
            <w:gridSpan w:val="6"/>
            <w:vAlign w:val="top"/>
          </w:tcPr>
          <w:p>
            <w:pPr>
              <w:spacing w:before="110" w:line="204" w:lineRule="auto"/>
              <w:ind w:firstLine="256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（二）专利许可情况（可加行）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316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279" w:line="204" w:lineRule="auto"/>
              <w:ind w:firstLine="87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</w:rPr>
              <w:t>被许可单位</w:t>
            </w:r>
          </w:p>
        </w:tc>
        <w:tc>
          <w:tcPr>
            <w:tcW w:w="1380" w:type="dxa"/>
            <w:vAlign w:val="top"/>
          </w:tcPr>
          <w:p>
            <w:pPr>
              <w:spacing w:before="311" w:line="312" w:lineRule="auto"/>
              <w:ind w:left="156" w:right="50" w:hanging="7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许可金额</w:t>
            </w:r>
            <w:r>
              <w:rPr>
                <w:rFonts w:ascii="宋体" w:hAnsi="宋体" w:eastAsia="宋体" w:cs="宋体"/>
                <w:sz w:val="26"/>
                <w:szCs w:val="26"/>
              </w:rPr>
              <w:t xml:space="preserve">  </w:t>
            </w:r>
            <w:r>
              <w:rPr>
                <w:rFonts w:ascii="宋体" w:hAnsi="宋体" w:eastAsia="宋体" w:cs="宋体"/>
                <w:spacing w:val="28"/>
                <w:sz w:val="26"/>
                <w:szCs w:val="26"/>
              </w:rPr>
              <w:t>（万元）</w:t>
            </w:r>
          </w:p>
        </w:tc>
        <w:tc>
          <w:tcPr>
            <w:tcW w:w="1650" w:type="dxa"/>
            <w:vAlign w:val="top"/>
          </w:tcPr>
          <w:p>
            <w:pPr>
              <w:spacing w:before="98" w:line="285" w:lineRule="auto"/>
              <w:ind w:left="96" w:firstLine="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至</w:t>
            </w:r>
            <w:r>
              <w:rPr>
                <w:rFonts w:ascii="宋体" w:hAnsi="宋体" w:eastAsia="宋体" w:cs="宋体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2021年5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月31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日许可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收入（万元）</w:t>
            </w:r>
          </w:p>
        </w:tc>
        <w:tc>
          <w:tcPr>
            <w:tcW w:w="1180" w:type="dxa"/>
            <w:vAlign w:val="top"/>
          </w:tcPr>
          <w:p>
            <w:pPr>
              <w:spacing w:before="310" w:line="430" w:lineRule="exact"/>
              <w:ind w:firstLine="30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position w:val="12"/>
                <w:sz w:val="26"/>
                <w:szCs w:val="26"/>
              </w:rPr>
              <w:t>许可</w:t>
            </w:r>
          </w:p>
          <w:p>
            <w:pPr>
              <w:spacing w:line="204" w:lineRule="auto"/>
              <w:ind w:firstLine="24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种类'</w:t>
            </w:r>
          </w:p>
        </w:tc>
        <w:tc>
          <w:tcPr>
            <w:tcW w:w="1350" w:type="dxa"/>
            <w:vAlign w:val="top"/>
          </w:tcPr>
          <w:p>
            <w:pPr>
              <w:spacing w:before="310" w:line="298" w:lineRule="auto"/>
              <w:ind w:left="52" w:firstLine="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是否进行许</w:t>
            </w:r>
            <w:r>
              <w:rPr>
                <w:rFonts w:ascii="宋体" w:hAnsi="宋体" w:eastAsia="宋体" w:cs="宋体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可合同备案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16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16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160" w:type="dxa"/>
            <w:gridSpan w:val="2"/>
            <w:vAlign w:val="top"/>
          </w:tcPr>
          <w:p>
            <w:pPr>
              <w:spacing w:before="140" w:line="204" w:lineRule="auto"/>
              <w:ind w:firstLine="74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9"/>
                <w:sz w:val="26"/>
                <w:szCs w:val="26"/>
              </w:rPr>
              <w:t>合计（万元）</w:t>
            </w: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720" w:type="dxa"/>
            <w:gridSpan w:val="6"/>
            <w:vAlign w:val="top"/>
          </w:tcPr>
          <w:p>
            <w:pPr>
              <w:spacing w:before="150" w:line="204" w:lineRule="auto"/>
              <w:ind w:firstLine="230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（三）专利出资入股情况（可加行）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40" w:type="dxa"/>
            <w:gridSpan w:val="3"/>
            <w:vAlign w:val="top"/>
          </w:tcPr>
          <w:p>
            <w:pPr>
              <w:spacing w:before="140" w:line="204" w:lineRule="auto"/>
              <w:ind w:firstLine="170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单位名称</w:t>
            </w:r>
          </w:p>
        </w:tc>
        <w:tc>
          <w:tcPr>
            <w:tcW w:w="4180" w:type="dxa"/>
            <w:gridSpan w:val="3"/>
            <w:vAlign w:val="top"/>
          </w:tcPr>
          <w:p>
            <w:pPr>
              <w:spacing w:before="140" w:line="204" w:lineRule="auto"/>
              <w:ind w:firstLine="103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2"/>
                <w:sz w:val="26"/>
                <w:szCs w:val="26"/>
              </w:rPr>
              <w:t>出资金额（万元）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54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454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40" w:type="dxa"/>
            <w:gridSpan w:val="3"/>
            <w:vAlign w:val="top"/>
          </w:tcPr>
          <w:p>
            <w:pPr>
              <w:spacing w:before="150" w:line="204" w:lineRule="auto"/>
              <w:ind w:firstLine="143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9"/>
                <w:sz w:val="26"/>
                <w:szCs w:val="26"/>
              </w:rPr>
              <w:t>合计（万元）</w:t>
            </w:r>
          </w:p>
        </w:tc>
        <w:tc>
          <w:tcPr>
            <w:tcW w:w="418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720" w:type="dxa"/>
            <w:gridSpan w:val="6"/>
            <w:vAlign w:val="top"/>
          </w:tcPr>
          <w:p>
            <w:pPr>
              <w:spacing w:before="130" w:line="204" w:lineRule="auto"/>
              <w:ind w:firstLine="254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（四）专利融资情况（可加行）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4540" w:type="dxa"/>
            <w:gridSpan w:val="3"/>
            <w:vAlign w:val="top"/>
          </w:tcPr>
          <w:p>
            <w:pPr>
              <w:spacing w:before="140" w:line="204" w:lineRule="auto"/>
              <w:ind w:firstLine="171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单位名称</w:t>
            </w:r>
          </w:p>
        </w:tc>
        <w:tc>
          <w:tcPr>
            <w:tcW w:w="4180" w:type="dxa"/>
            <w:gridSpan w:val="3"/>
            <w:vAlign w:val="top"/>
          </w:tcPr>
          <w:p>
            <w:pPr>
              <w:spacing w:before="140" w:line="204" w:lineRule="auto"/>
              <w:ind w:firstLine="996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4"/>
                <w:sz w:val="26"/>
                <w:szCs w:val="26"/>
              </w:rPr>
              <w:t>融资金额（万元）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454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4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8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40" w:type="dxa"/>
            <w:gridSpan w:val="3"/>
            <w:vAlign w:val="top"/>
          </w:tcPr>
          <w:p>
            <w:pPr>
              <w:spacing w:before="150" w:line="204" w:lineRule="auto"/>
              <w:ind w:firstLine="142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9"/>
                <w:sz w:val="26"/>
                <w:szCs w:val="26"/>
              </w:rPr>
              <w:t>合计（万元）</w:t>
            </w:r>
          </w:p>
        </w:tc>
        <w:tc>
          <w:tcPr>
            <w:tcW w:w="418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before="228" w:line="30" w:lineRule="exact"/>
        <w:ind w:firstLine="169"/>
        <w:textAlignment w:val="center"/>
      </w:pPr>
      <w:r>
        <w:drawing>
          <wp:inline distT="0" distB="0" distL="0" distR="0">
            <wp:extent cx="1765300" cy="1841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65317" cy="18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80" w:line="204" w:lineRule="auto"/>
        <w:ind w:firstLine="18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9"/>
          <w:w w:val="89"/>
          <w:sz w:val="22"/>
          <w:szCs w:val="22"/>
        </w:rPr>
        <w:t>许可种类填写独占许可、排他许可、普通许可等。</w:t>
      </w:r>
    </w:p>
    <w:p>
      <w:pPr>
        <w:sectPr>
          <w:headerReference r:id="rId14" w:type="default"/>
          <w:footerReference r:id="rId15" w:type="default"/>
          <w:pgSz w:w="12140" w:h="16990"/>
          <w:pgMar w:top="400" w:right="1689" w:bottom="1596" w:left="1709" w:header="0" w:footer="1391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39" w:line="40" w:lineRule="exact"/>
        <w:textAlignment w:val="center"/>
      </w:pPr>
      <w:r>
        <w:drawing>
          <wp:inline distT="0" distB="0" distL="0" distR="0">
            <wp:extent cx="5555615" cy="2540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556230" cy="2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  <w:sz w:val="21"/>
        </w:rPr>
      </w:pPr>
    </w:p>
    <w:p>
      <w:pPr>
        <w:spacing w:before="175"/>
        <w:ind w:left="817" w:right="3289" w:hanging="290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z w:val="26"/>
          <w:szCs w:val="26"/>
        </w:rPr>
        <w:t>（五）简要介绍专利项目运用及保护情况。</w:t>
      </w:r>
      <w:r>
        <w:rPr>
          <w:rFonts w:ascii="仿宋" w:hAnsi="仿宋" w:eastAsia="仿宋" w:cs="仿宋"/>
          <w:spacing w:val="13"/>
          <w:sz w:val="26"/>
          <w:szCs w:val="26"/>
        </w:rPr>
        <w:t xml:space="preserve"> </w:t>
      </w:r>
      <w:r>
        <w:rPr>
          <w:rFonts w:ascii="仿宋" w:hAnsi="仿宋" w:eastAsia="仿宋" w:cs="仿宋"/>
          <w:spacing w:val="-5"/>
          <w:sz w:val="26"/>
          <w:szCs w:val="26"/>
        </w:rPr>
        <w:t>（不超过1000字</w:t>
      </w:r>
      <w:r>
        <w:rPr>
          <w:rFonts w:ascii="仿宋" w:hAnsi="仿宋" w:eastAsia="仿宋" w:cs="仿宋"/>
          <w:spacing w:val="10"/>
          <w:sz w:val="26"/>
          <w:szCs w:val="26"/>
        </w:rPr>
        <w:t xml:space="preserve"> </w:t>
      </w:r>
      <w:r>
        <w:rPr>
          <w:rFonts w:ascii="仿宋" w:hAnsi="仿宋" w:eastAsia="仿宋" w:cs="仿宋"/>
          <w:spacing w:val="-5"/>
          <w:sz w:val="26"/>
          <w:szCs w:val="26"/>
        </w:rPr>
        <w:t>）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84" w:line="40" w:lineRule="exact"/>
        <w:ind w:firstLine="390"/>
        <w:textAlignment w:val="center"/>
      </w:pPr>
      <w:r>
        <w:drawing>
          <wp:inline distT="0" distB="0" distL="0" distR="0">
            <wp:extent cx="5320665" cy="2540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321282" cy="25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7" w:line="204" w:lineRule="auto"/>
        <w:ind w:firstLine="2139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28"/>
          <w:w w:val="105"/>
          <w:sz w:val="26"/>
          <w:szCs w:val="26"/>
        </w:rPr>
        <w:t>六、社会效益及发展前景评价材料</w:t>
      </w:r>
    </w:p>
    <w:p>
      <w:pPr>
        <w:spacing w:line="36" w:lineRule="exact"/>
      </w:pPr>
    </w:p>
    <w:tbl>
      <w:tblPr>
        <w:tblStyle w:val="4"/>
        <w:tblW w:w="8709" w:type="dxa"/>
        <w:tblInd w:w="22" w:type="dxa"/>
        <w:tblBorders>
          <w:top w:val="single" w:color="000000" w:sz="10" w:space="0"/>
          <w:left w:val="single" w:color="000000" w:sz="18" w:space="0"/>
          <w:bottom w:val="single" w:color="000000" w:sz="16" w:space="0"/>
          <w:right w:val="single" w:color="000000" w:sz="1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9"/>
      </w:tblGrid>
      <w:tr>
        <w:tblPrEx>
          <w:tblBorders>
            <w:top w:val="single" w:color="000000" w:sz="10" w:space="0"/>
            <w:left w:val="single" w:color="000000" w:sz="18" w:space="0"/>
            <w:bottom w:val="single" w:color="000000" w:sz="16" w:space="0"/>
            <w:right w:val="single" w:color="000000" w:sz="1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4" w:hRule="atLeast"/>
        </w:trPr>
        <w:tc>
          <w:tcPr>
            <w:tcW w:w="8709" w:type="dxa"/>
            <w:vAlign w:val="top"/>
          </w:tcPr>
          <w:p>
            <w:pPr>
              <w:spacing w:before="181" w:line="339" w:lineRule="auto"/>
              <w:ind w:left="145" w:right="3" w:firstLine="646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spacing w:val="-2"/>
                <w:sz w:val="26"/>
                <w:szCs w:val="26"/>
              </w:rPr>
              <w:t>（一）社会效益状况∶详细说明参赛项目对促进技术进步、提高科学</w:t>
            </w:r>
            <w:r>
              <w:rPr>
                <w:rFonts w:ascii="仿宋" w:hAnsi="仿宋" w:eastAsia="仿宋" w:cs="仿宋"/>
                <w:spacing w:val="9"/>
                <w:w w:val="101"/>
                <w:sz w:val="26"/>
                <w:szCs w:val="26"/>
              </w:rPr>
              <w:t xml:space="preserve">  </w:t>
            </w:r>
            <w:r>
              <w:rPr>
                <w:rFonts w:ascii="仿宋" w:hAnsi="仿宋" w:eastAsia="仿宋" w:cs="仿宋"/>
                <w:spacing w:val="3"/>
                <w:sz w:val="26"/>
                <w:szCs w:val="26"/>
              </w:rPr>
              <w:t>管理水平、保护自然资源与生态环境、消除公害污染、安全生产、改善劳</w:t>
            </w:r>
            <w:r>
              <w:rPr>
                <w:rFonts w:ascii="仿宋" w:hAnsi="仿宋" w:eastAsia="仿宋" w:cs="仿宋"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6"/>
                <w:szCs w:val="26"/>
              </w:rPr>
              <w:t>动条件、医疗保健、保障国家和公共安全、提高人民物质文化生活水平、</w:t>
            </w:r>
            <w:r>
              <w:rPr>
                <w:rFonts w:ascii="仿宋" w:hAnsi="仿宋" w:eastAsia="仿宋" w:cs="仿宋"/>
                <w:spacing w:val="7"/>
                <w:sz w:val="26"/>
                <w:szCs w:val="26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6"/>
                <w:szCs w:val="26"/>
              </w:rPr>
              <w:t>引领消费习愤等方面所起的作用。如能采取定量方法说明的均需有具体数</w:t>
            </w:r>
            <w:r>
              <w:rPr>
                <w:rFonts w:ascii="仿宋" w:hAnsi="仿宋" w:eastAsia="仿宋" w:cs="仿宋"/>
                <w:spacing w:val="10"/>
                <w:sz w:val="26"/>
                <w:szCs w:val="26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6"/>
                <w:szCs w:val="26"/>
              </w:rPr>
              <w:t>字</w:t>
            </w:r>
            <w:r>
              <w:rPr>
                <w:rFonts w:ascii="仿宋" w:hAnsi="仿宋" w:eastAsia="仿宋" w:cs="仿宋"/>
                <w:spacing w:val="-34"/>
                <w:sz w:val="26"/>
                <w:szCs w:val="26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6"/>
                <w:szCs w:val="26"/>
              </w:rPr>
              <w:t>。</w:t>
            </w:r>
          </w:p>
          <w:p>
            <w:pPr>
              <w:spacing w:before="216" w:line="537" w:lineRule="exact"/>
              <w:ind w:firstLine="772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spacing w:val="-1"/>
                <w:position w:val="20"/>
                <w:sz w:val="26"/>
                <w:szCs w:val="26"/>
              </w:rPr>
              <w:t>（二）行业影响力状况∶详细说明参赛项目实施对行业发展及技术趋</w:t>
            </w:r>
          </w:p>
          <w:p>
            <w:pPr>
              <w:spacing w:before="1" w:line="204" w:lineRule="auto"/>
              <w:ind w:firstLine="150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spacing w:val="10"/>
                <w:sz w:val="26"/>
                <w:szCs w:val="26"/>
              </w:rPr>
              <w:t>势的影响。</w:t>
            </w:r>
          </w:p>
          <w:p>
            <w:pPr>
              <w:spacing w:before="214" w:line="282" w:lineRule="auto"/>
              <w:ind w:left="157" w:right="104" w:firstLine="614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spacing w:val="-1"/>
                <w:sz w:val="26"/>
                <w:szCs w:val="26"/>
              </w:rPr>
              <w:t>（三）政策适应性∶详细说明参赛项目属于国家政策明确鼓励、支持</w:t>
            </w:r>
            <w:r>
              <w:rPr>
                <w:rFonts w:ascii="仿宋" w:hAnsi="仿宋" w:eastAsia="仿宋" w:cs="仿宋"/>
                <w:spacing w:val="22"/>
                <w:sz w:val="26"/>
                <w:szCs w:val="26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6"/>
                <w:szCs w:val="26"/>
              </w:rPr>
              <w:t>的，还是限制、禁止类别，或无明确导向，并具体说明原因。</w:t>
            </w:r>
          </w:p>
          <w:p>
            <w:pPr>
              <w:spacing w:before="255" w:line="204" w:lineRule="auto"/>
              <w:ind w:firstLine="772"/>
              <w:rPr>
                <w:rFonts w:ascii="仿宋" w:hAnsi="仿宋" w:eastAsia="仿宋" w:cs="仿宋"/>
                <w:sz w:val="26"/>
                <w:szCs w:val="26"/>
              </w:rPr>
            </w:pPr>
            <w:r>
              <w:rPr>
                <w:rFonts w:ascii="仿宋" w:hAnsi="仿宋" w:eastAsia="仿宋" w:cs="仿宋"/>
                <w:spacing w:val="-1"/>
                <w:sz w:val="26"/>
                <w:szCs w:val="26"/>
              </w:rPr>
              <w:t>（不超过1000字</w:t>
            </w:r>
            <w:r>
              <w:rPr>
                <w:rFonts w:ascii="仿宋" w:hAnsi="仿宋" w:eastAsia="仿宋" w:cs="仿宋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6"/>
                <w:szCs w:val="26"/>
              </w:rPr>
              <w:t>）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headerReference r:id="rId16" w:type="default"/>
          <w:footerReference r:id="rId17" w:type="default"/>
          <w:pgSz w:w="11920" w:h="16830"/>
          <w:pgMar w:top="400" w:right="1469" w:bottom="1499" w:left="1680" w:header="0" w:footer="1310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279" w:line="204" w:lineRule="auto"/>
        <w:ind w:firstLine="352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6"/>
          <w:sz w:val="30"/>
          <w:szCs w:val="30"/>
        </w:rPr>
        <w:t>七、获奖情况</w:t>
      </w:r>
    </w:p>
    <w:p>
      <w:pPr>
        <w:spacing w:line="94" w:lineRule="auto"/>
        <w:rPr>
          <w:rFonts w:ascii="Arial"/>
          <w:sz w:val="2"/>
        </w:rPr>
      </w:pPr>
    </w:p>
    <w:tbl>
      <w:tblPr>
        <w:tblStyle w:val="4"/>
        <w:tblW w:w="8807" w:type="dxa"/>
        <w:tblInd w:w="17" w:type="dxa"/>
        <w:tblBorders>
          <w:top w:val="single" w:color="000000" w:sz="12" w:space="0"/>
          <w:left w:val="single" w:color="000000" w:sz="14" w:space="0"/>
          <w:bottom w:val="single" w:color="000000" w:sz="12" w:space="0"/>
          <w:right w:val="single" w:color="000000" w:sz="2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7"/>
      </w:tblGrid>
      <w:tr>
        <w:tblPrEx>
          <w:tblBorders>
            <w:top w:val="single" w:color="000000" w:sz="12" w:space="0"/>
            <w:left w:val="single" w:color="000000" w:sz="14" w:space="0"/>
            <w:bottom w:val="single" w:color="000000" w:sz="12" w:space="0"/>
            <w:right w:val="single" w:color="000000" w:sz="2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0" w:hRule="atLeast"/>
        </w:trPr>
        <w:tc>
          <w:tcPr>
            <w:tcW w:w="8807" w:type="dxa"/>
            <w:vAlign w:val="top"/>
          </w:tcPr>
          <w:p>
            <w:pPr>
              <w:spacing w:before="187" w:line="314" w:lineRule="auto"/>
              <w:ind w:left="662" w:right="399" w:firstLine="13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29"/>
                <w:w w:val="98"/>
                <w:sz w:val="30"/>
                <w:szCs w:val="30"/>
              </w:rPr>
              <w:t>获奖情况∶简要列出参赛专利何时何地获何种等级的奖励等情况。</w:t>
            </w:r>
            <w:r>
              <w:rPr>
                <w:rFonts w:ascii="仿宋" w:hAnsi="仿宋" w:eastAsia="仿宋" w:cs="仿宋"/>
                <w:spacing w:val="3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14"/>
                <w:w w:val="98"/>
                <w:sz w:val="30"/>
                <w:szCs w:val="30"/>
              </w:rPr>
              <w:t>（不超过500字</w:t>
            </w:r>
            <w:r>
              <w:rPr>
                <w:rFonts w:ascii="仿宋" w:hAnsi="仿宋" w:eastAsia="仿宋" w:cs="仿宋"/>
                <w:spacing w:val="-18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14"/>
                <w:w w:val="98"/>
                <w:sz w:val="30"/>
                <w:szCs w:val="30"/>
              </w:rPr>
              <w:t>）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headerReference r:id="rId18" w:type="default"/>
          <w:footerReference r:id="rId19" w:type="default"/>
          <w:pgSz w:w="12100" w:h="16950"/>
          <w:pgMar w:top="400" w:right="1619" w:bottom="1548" w:left="1630" w:header="0" w:footer="1340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327" w:line="204" w:lineRule="auto"/>
        <w:ind w:firstLine="278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3"/>
          <w:sz w:val="30"/>
          <w:szCs w:val="30"/>
        </w:rPr>
        <w:t>附</w:t>
      </w:r>
      <w:r>
        <w:rPr>
          <w:rFonts w:ascii="黑体" w:hAnsi="黑体" w:eastAsia="黑体" w:cs="黑体"/>
          <w:spacing w:val="-30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-13"/>
          <w:sz w:val="30"/>
          <w:szCs w:val="30"/>
        </w:rPr>
        <w:t>件2</w:t>
      </w:r>
    </w:p>
    <w:p>
      <w:pPr>
        <w:spacing w:before="61" w:line="204" w:lineRule="auto"/>
        <w:ind w:firstLine="5375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19"/>
          <w:sz w:val="40"/>
          <w:szCs w:val="40"/>
          <w14:textOutline w14:w="7264" w14:cap="flat" w14:cmpd="sng">
            <w14:solidFill>
              <w14:srgbClr w14:val="000000"/>
            </w14:solidFill>
            <w14:prstDash w14:val="solid"/>
            <w14:miter w14:val="10"/>
          </w14:textOutline>
        </w:rPr>
        <w:t>推荐项目汇总表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233" w:line="204" w:lineRule="auto"/>
        <w:ind w:firstLine="132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4"/>
          <w:sz w:val="30"/>
          <w:szCs w:val="30"/>
        </w:rPr>
        <w:t>推荐单位∶（盖章）</w:t>
      </w:r>
      <w:r>
        <w:rPr>
          <w:rFonts w:ascii="仿宋" w:hAnsi="仿宋" w:eastAsia="仿宋" w:cs="仿宋"/>
          <w:spacing w:val="5"/>
          <w:sz w:val="30"/>
          <w:szCs w:val="30"/>
        </w:rPr>
        <w:t xml:space="preserve">                 </w:t>
      </w:r>
      <w:r>
        <w:rPr>
          <w:rFonts w:ascii="仿宋" w:hAnsi="仿宋" w:eastAsia="仿宋" w:cs="仿宋"/>
          <w:spacing w:val="4"/>
          <w:sz w:val="30"/>
          <w:szCs w:val="30"/>
        </w:rPr>
        <w:t>联系人∶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                  </w:t>
      </w:r>
      <w:r>
        <w:rPr>
          <w:rFonts w:ascii="仿宋" w:hAnsi="仿宋" w:eastAsia="仿宋" w:cs="仿宋"/>
          <w:spacing w:val="4"/>
          <w:sz w:val="30"/>
          <w:szCs w:val="30"/>
        </w:rPr>
        <w:t>联系电话∶</w:t>
      </w:r>
    </w:p>
    <w:p>
      <w:pPr>
        <w:spacing w:before="170" w:line="204" w:lineRule="auto"/>
        <w:ind w:firstLine="11165"/>
        <w:rPr>
          <w:sz w:val="30"/>
          <w:szCs w:val="30"/>
        </w:rPr>
      </w:pPr>
      <w:r>
        <w:rPr>
          <w:rFonts w:ascii="仿宋" w:hAnsi="仿宋" w:eastAsia="仿宋" w:cs="仿宋"/>
          <w:spacing w:val="-30"/>
          <w:sz w:val="30"/>
          <w:szCs w:val="30"/>
        </w:rPr>
        <w:t>年</w:t>
      </w:r>
      <w:r>
        <w:rPr>
          <w:rFonts w:ascii="仿宋" w:hAnsi="仿宋" w:eastAsia="仿宋" w:cs="仿宋"/>
          <w:spacing w:val="10"/>
          <w:sz w:val="30"/>
          <w:szCs w:val="30"/>
        </w:rPr>
        <w:t xml:space="preserve">     </w:t>
      </w:r>
      <w:r>
        <w:rPr>
          <w:rFonts w:ascii="仿宋" w:hAnsi="仿宋" w:eastAsia="仿宋" w:cs="仿宋"/>
          <w:spacing w:val="-30"/>
          <w:sz w:val="30"/>
          <w:szCs w:val="30"/>
        </w:rPr>
        <w:t>月</w:t>
      </w:r>
      <w:r>
        <w:rPr>
          <w:rFonts w:ascii="仿宋" w:hAnsi="仿宋" w:eastAsia="仿宋" w:cs="仿宋"/>
          <w:spacing w:val="18"/>
          <w:sz w:val="30"/>
          <w:szCs w:val="30"/>
        </w:rPr>
        <w:t xml:space="preserve">     </w:t>
      </w:r>
      <w:r>
        <w:rPr>
          <w:position w:val="-4"/>
          <w:sz w:val="30"/>
          <w:szCs w:val="30"/>
        </w:rPr>
        <w:drawing>
          <wp:inline distT="0" distB="0" distL="0" distR="0">
            <wp:extent cx="151765" cy="196215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397" cy="19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8" w:lineRule="exact"/>
      </w:pPr>
    </w:p>
    <w:tbl>
      <w:tblPr>
        <w:tblStyle w:val="4"/>
        <w:tblW w:w="1367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3500"/>
        <w:gridCol w:w="2630"/>
        <w:gridCol w:w="2649"/>
        <w:gridCol w:w="380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00" w:type="dxa"/>
            <w:vAlign w:val="top"/>
          </w:tcPr>
          <w:p>
            <w:pPr>
              <w:spacing w:before="160" w:line="204" w:lineRule="auto"/>
              <w:ind w:firstLine="18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序号</w:t>
            </w:r>
          </w:p>
        </w:tc>
        <w:tc>
          <w:tcPr>
            <w:tcW w:w="3500" w:type="dxa"/>
            <w:vAlign w:val="top"/>
          </w:tcPr>
          <w:p>
            <w:pPr>
              <w:spacing w:before="160" w:line="204" w:lineRule="auto"/>
              <w:ind w:firstLine="116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项目名称</w:t>
            </w:r>
          </w:p>
        </w:tc>
        <w:tc>
          <w:tcPr>
            <w:tcW w:w="2630" w:type="dxa"/>
            <w:vAlign w:val="top"/>
          </w:tcPr>
          <w:p>
            <w:pPr>
              <w:spacing w:before="170" w:line="204" w:lineRule="auto"/>
              <w:ind w:firstLine="88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专利号</w:t>
            </w:r>
          </w:p>
        </w:tc>
        <w:tc>
          <w:tcPr>
            <w:tcW w:w="2649" w:type="dxa"/>
            <w:vAlign w:val="top"/>
          </w:tcPr>
          <w:p>
            <w:pPr>
              <w:spacing w:before="170" w:line="204" w:lineRule="auto"/>
              <w:ind w:firstLine="753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申报单位</w:t>
            </w:r>
          </w:p>
        </w:tc>
        <w:tc>
          <w:tcPr>
            <w:tcW w:w="3800" w:type="dxa"/>
            <w:vAlign w:val="top"/>
          </w:tcPr>
          <w:p>
            <w:pPr>
              <w:spacing w:before="160" w:line="204" w:lineRule="auto"/>
              <w:ind w:firstLine="130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推荐原由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09" w:line="204" w:lineRule="auto"/>
        <w:ind w:firstLine="248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29"/>
          <w:w w:val="99"/>
          <w:sz w:val="30"/>
          <w:szCs w:val="30"/>
        </w:rPr>
        <w:t>（可自行加行）</w:t>
      </w:r>
    </w:p>
    <w:p>
      <w:pPr>
        <w:sectPr>
          <w:headerReference r:id="rId20" w:type="default"/>
          <w:footerReference r:id="rId21" w:type="default"/>
          <w:pgSz w:w="16830" w:h="11920"/>
          <w:pgMar w:top="400" w:right="1400" w:bottom="1326" w:left="1730" w:header="0" w:footer="1111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254" w:line="204" w:lineRule="auto"/>
        <w:ind w:firstLine="66"/>
        <w:rPr>
          <w:rFonts w:ascii="等线" w:hAnsi="等线" w:eastAsia="等线" w:cs="等线"/>
          <w:sz w:val="28"/>
          <w:szCs w:val="28"/>
        </w:rPr>
      </w:pPr>
      <w:r>
        <w:rPr>
          <w:rFonts w:ascii="等线" w:hAnsi="等线" w:eastAsia="等线" w:cs="等线"/>
          <w:spacing w:val="-14"/>
          <w:sz w:val="28"/>
          <w:szCs w:val="28"/>
        </w:rPr>
        <w:t>附</w:t>
      </w:r>
      <w:r>
        <w:rPr>
          <w:rFonts w:ascii="等线" w:hAnsi="等线" w:eastAsia="等线" w:cs="等线"/>
          <w:spacing w:val="26"/>
          <w:sz w:val="28"/>
          <w:szCs w:val="28"/>
        </w:rPr>
        <w:t xml:space="preserve">  </w:t>
      </w:r>
      <w:r>
        <w:rPr>
          <w:rFonts w:ascii="等线" w:hAnsi="等线" w:eastAsia="等线" w:cs="等线"/>
          <w:spacing w:val="-14"/>
          <w:sz w:val="28"/>
          <w:szCs w:val="28"/>
        </w:rPr>
        <w:t>件3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60" w:line="204" w:lineRule="auto"/>
        <w:ind w:firstLine="681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spacing w:val="36"/>
          <w:sz w:val="38"/>
          <w:szCs w:val="38"/>
        </w:rPr>
        <w:t>第二届湖北省高价值专利大赛申报指南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258" w:line="204" w:lineRule="auto"/>
        <w:ind w:firstLine="65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"/>
          <w:sz w:val="28"/>
          <w:szCs w:val="28"/>
        </w:rPr>
        <w:t>一、组级织推荐单位和自主推荐单位</w:t>
      </w:r>
    </w:p>
    <w:p>
      <w:pPr>
        <w:spacing w:before="239" w:line="358" w:lineRule="auto"/>
        <w:ind w:left="38" w:firstLine="62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4"/>
          <w:w w:val="105"/>
          <w:sz w:val="28"/>
          <w:szCs w:val="28"/>
        </w:rPr>
        <w:t>1.组织推荐单位打开湖北省知识产权公共服务平台高价值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3"/>
          <w:sz w:val="28"/>
          <w:szCs w:val="28"/>
        </w:rPr>
        <w:t>专利大赛报名网站（</w:t>
      </w:r>
      <w:r>
        <w:rPr>
          <w:rFonts w:ascii="Times New Roman" w:hAnsi="Times New Roman" w:eastAsia="Times New Roman" w:cs="Times New Roman"/>
          <w:spacing w:val="3"/>
          <w:position w:val="1"/>
          <w:sz w:val="28"/>
          <w:szCs w:val="28"/>
        </w:rPr>
        <w:t>www.hbipdc.com/1</w:t>
      </w:r>
      <w:r>
        <w:rPr>
          <w:rFonts w:ascii="Times New Roman" w:hAnsi="Times New Roman" w:eastAsia="Times New Roman" w:cs="Times New Roman"/>
          <w:spacing w:val="6"/>
          <w:position w:val="1"/>
          <w:sz w:val="28"/>
          <w:szCs w:val="28"/>
        </w:rPr>
        <w:t xml:space="preserve">   </w:t>
      </w:r>
      <w:r>
        <w:rPr>
          <w:rFonts w:ascii="宋体" w:hAnsi="宋体" w:eastAsia="宋体" w:cs="宋体"/>
          <w:spacing w:val="3"/>
          <w:sz w:val="28"/>
          <w:szCs w:val="28"/>
        </w:rPr>
        <w:t>）</w:t>
      </w:r>
      <w:r>
        <w:rPr>
          <w:rFonts w:ascii="宋体" w:hAnsi="宋体" w:eastAsia="宋体" w:cs="宋体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</w:rPr>
        <w:t>选择</w:t>
      </w:r>
      <w:r>
        <w:rPr>
          <w:rFonts w:ascii="宋体" w:hAnsi="宋体" w:eastAsia="宋体" w:cs="宋体"/>
          <w:spacing w:val="3"/>
          <w:sz w:val="28"/>
          <w:szCs w:val="28"/>
        </w:rPr>
        <w:t>③</w:t>
      </w:r>
      <w:r>
        <w:rPr>
          <w:rFonts w:ascii="仿宋" w:hAnsi="仿宋" w:eastAsia="仿宋" w:cs="仿宋"/>
          <w:spacing w:val="3"/>
          <w:sz w:val="28"/>
          <w:szCs w:val="28"/>
        </w:rPr>
        <w:t>推荐单位∶市州、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9"/>
          <w:sz w:val="28"/>
          <w:szCs w:val="28"/>
        </w:rPr>
        <w:t>高校、重点企业管理部门登录。</w:t>
      </w:r>
    </w:p>
    <w:p>
      <w:pPr>
        <w:spacing w:before="19" w:line="349" w:lineRule="auto"/>
        <w:ind w:left="34" w:right="138" w:firstLine="6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4"/>
          <w:w w:val="101"/>
          <w:sz w:val="28"/>
          <w:szCs w:val="28"/>
        </w:rPr>
        <w:t>2.组织推荐单位用户名是本单位统一社会信用代码，默认密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9"/>
          <w:sz w:val="28"/>
          <w:szCs w:val="28"/>
        </w:rPr>
        <w:t>码统一为</w:t>
      </w:r>
      <w:r>
        <w:rPr>
          <w:rFonts w:ascii="仿宋" w:hAnsi="仿宋" w:eastAsia="仿宋" w:cs="仿宋"/>
          <w:spacing w:val="8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9"/>
          <w:sz w:val="28"/>
          <w:szCs w:val="28"/>
        </w:rPr>
        <w:t>888888。进入系统后生成申报账号与密码，分配给参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0"/>
          <w:sz w:val="28"/>
          <w:szCs w:val="28"/>
        </w:rPr>
        <w:t>赛项目单位，一个账号对应一个参赛项目。</w:t>
      </w:r>
    </w:p>
    <w:p>
      <w:pPr>
        <w:spacing w:before="3" w:line="344" w:lineRule="auto"/>
        <w:ind w:left="25" w:right="119" w:firstLine="627"/>
        <w:rPr>
          <w:rFonts w:ascii="等线" w:hAnsi="等线" w:eastAsia="等线" w:cs="等线"/>
          <w:sz w:val="28"/>
          <w:szCs w:val="28"/>
        </w:rPr>
      </w:pPr>
      <w:r>
        <w:rPr>
          <w:rFonts w:ascii="仿宋" w:hAnsi="仿宋" w:eastAsia="仿宋" w:cs="仿宋"/>
          <w:spacing w:val="14"/>
          <w:sz w:val="28"/>
          <w:szCs w:val="28"/>
        </w:rPr>
        <w:t>3.</w:t>
      </w:r>
      <w:r>
        <w:rPr>
          <w:rFonts w:ascii="仿宋" w:hAnsi="仿宋" w:eastAsia="仿宋" w:cs="仿宋"/>
          <w:spacing w:val="-3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4"/>
          <w:sz w:val="28"/>
          <w:szCs w:val="28"/>
        </w:rPr>
        <w:t>自主推荐单位（国家知识产权示范企业、优势企业）向大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等线" w:hAnsi="等线" w:eastAsia="等线" w:cs="等线"/>
          <w:spacing w:val="28"/>
          <w:w w:val="111"/>
          <w:sz w:val="28"/>
          <w:szCs w:val="28"/>
        </w:rPr>
        <w:t>赛组委会办公室技术负责人（邮件</w:t>
      </w:r>
      <w:r>
        <w:rPr>
          <w:rFonts w:ascii="等线" w:hAnsi="等线" w:eastAsia="等线" w:cs="等线"/>
          <w:spacing w:val="26"/>
          <w:sz w:val="28"/>
          <w:szCs w:val="28"/>
        </w:rPr>
        <w:t xml:space="preserve">  </w:t>
      </w:r>
      <w:r>
        <w:rPr>
          <w:rFonts w:ascii="等线" w:hAnsi="等线" w:eastAsia="等线" w:cs="等线"/>
          <w:spacing w:val="-14"/>
          <w:w w:val="97"/>
          <w:sz w:val="28"/>
          <w:szCs w:val="28"/>
        </w:rPr>
        <w:t>∶1055909</w:t>
      </w:r>
      <w:r>
        <w:rPr>
          <w:rFonts w:ascii="等线" w:hAnsi="等线" w:eastAsia="等线" w:cs="等线"/>
          <w:spacing w:val="7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4"/>
          <w:w w:val="97"/>
          <w:sz w:val="28"/>
          <w:szCs w:val="28"/>
        </w:rPr>
        <w:t>qq.com</w:t>
      </w:r>
      <w:r>
        <w:rPr>
          <w:rFonts w:ascii="Times New Roman" w:hAnsi="Times New Roman" w:eastAsia="Times New Roman" w:cs="Times New Roman"/>
          <w:spacing w:val="13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4"/>
          <w:w w:val="97"/>
          <w:position w:val="-2"/>
          <w:sz w:val="28"/>
          <w:szCs w:val="28"/>
        </w:rPr>
        <w:t>，</w:t>
      </w:r>
      <w:r>
        <w:rPr>
          <w:rFonts w:ascii="宋体" w:hAnsi="宋体" w:eastAsia="宋体" w:cs="宋体"/>
          <w:spacing w:val="-59"/>
          <w:position w:val="-2"/>
          <w:sz w:val="28"/>
          <w:szCs w:val="28"/>
        </w:rPr>
        <w:t xml:space="preserve"> </w:t>
      </w:r>
      <w:r>
        <w:rPr>
          <w:rFonts w:ascii="等线" w:hAnsi="等线" w:eastAsia="等线" w:cs="等线"/>
          <w:spacing w:val="-14"/>
          <w:w w:val="97"/>
          <w:sz w:val="28"/>
          <w:szCs w:val="28"/>
        </w:rPr>
        <w:t>手机</w:t>
      </w:r>
      <w:r>
        <w:rPr>
          <w:rFonts w:ascii="等线" w:hAnsi="等线" w:eastAsia="等线" w:cs="等线"/>
          <w:sz w:val="28"/>
          <w:szCs w:val="28"/>
        </w:rPr>
        <w:t xml:space="preserve"> </w:t>
      </w:r>
      <w:r>
        <w:rPr>
          <w:rFonts w:ascii="等线" w:hAnsi="等线" w:eastAsia="等线" w:cs="等线"/>
          <w:spacing w:val="15"/>
          <w:w w:val="101"/>
          <w:sz w:val="28"/>
          <w:szCs w:val="28"/>
        </w:rPr>
        <w:t>13545893291）发送信息，包括单位名称、联系人、联系方式、</w:t>
      </w:r>
      <w:r>
        <w:rPr>
          <w:rFonts w:ascii="等线" w:hAnsi="等线" w:eastAsia="等线" w:cs="等线"/>
          <w:spacing w:val="16"/>
          <w:sz w:val="28"/>
          <w:szCs w:val="28"/>
        </w:rPr>
        <w:t xml:space="preserve"> </w:t>
      </w:r>
      <w:r>
        <w:rPr>
          <w:rFonts w:ascii="等线" w:hAnsi="等线" w:eastAsia="等线" w:cs="等线"/>
          <w:spacing w:val="22"/>
          <w:sz w:val="28"/>
          <w:szCs w:val="28"/>
        </w:rPr>
        <w:t>专利号，申请申报账号和密码，一个账号对应一个参赛专利。</w:t>
      </w:r>
    </w:p>
    <w:p>
      <w:pPr>
        <w:spacing w:before="36" w:line="349" w:lineRule="auto"/>
        <w:ind w:left="34" w:firstLine="58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w w:val="106"/>
          <w:sz w:val="28"/>
          <w:szCs w:val="28"/>
        </w:rPr>
        <w:t>4.组织推荐单位和自主推荐单位对参赛项目的基本条件和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3"/>
          <w:sz w:val="28"/>
          <w:szCs w:val="28"/>
        </w:rPr>
        <w:t>材料真实性在线审核，将《推荐项目汇总表》盖章扫描上传系统，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1"/>
          <w:sz w:val="28"/>
          <w:szCs w:val="28"/>
        </w:rPr>
        <w:t>并将《推荐项目汇总表》原件寄送大赛组委会办公室。</w:t>
      </w:r>
    </w:p>
    <w:p>
      <w:pPr>
        <w:spacing w:before="34" w:line="204" w:lineRule="auto"/>
        <w:ind w:firstLine="62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7"/>
          <w:sz w:val="28"/>
          <w:szCs w:val="28"/>
        </w:rPr>
        <w:t>二、申报单位</w:t>
      </w:r>
    </w:p>
    <w:p>
      <w:pPr>
        <w:spacing w:before="247" w:line="356" w:lineRule="auto"/>
        <w:ind w:left="37" w:right="87" w:firstLine="6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w w:val="104"/>
          <w:sz w:val="28"/>
          <w:szCs w:val="28"/>
        </w:rPr>
        <w:t>1.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4"/>
          <w:sz w:val="28"/>
          <w:szCs w:val="28"/>
        </w:rPr>
        <w:t>申报单位根据分配账号密码打开湖北省知识产权公共服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8"/>
          <w:sz w:val="28"/>
          <w:szCs w:val="28"/>
        </w:rPr>
        <w:t>务平台高价值专利大赛报名网站选择</w:t>
      </w:r>
      <w:r>
        <w:rPr>
          <w:rFonts w:ascii="宋体" w:hAnsi="宋体" w:eastAsia="宋体" w:cs="宋体"/>
          <w:spacing w:val="18"/>
          <w:sz w:val="28"/>
          <w:szCs w:val="28"/>
        </w:rPr>
        <w:t>①</w:t>
      </w:r>
      <w:r>
        <w:rPr>
          <w:rFonts w:ascii="仿宋" w:hAnsi="仿宋" w:eastAsia="仿宋" w:cs="仿宋"/>
          <w:spacing w:val="18"/>
          <w:sz w:val="28"/>
          <w:szCs w:val="28"/>
        </w:rPr>
        <w:t>申报单位</w:t>
      </w:r>
      <w:r>
        <w:rPr>
          <w:rFonts w:ascii="仿宋" w:hAnsi="仿宋" w:eastAsia="仿宋" w:cs="仿宋"/>
          <w:spacing w:val="6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8"/>
          <w:sz w:val="28"/>
          <w:szCs w:val="28"/>
        </w:rPr>
        <w:t>∶"第二届湖北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0"/>
          <w:sz w:val="28"/>
          <w:szCs w:val="28"/>
        </w:rPr>
        <w:t>省高价值专利大赛”项目申报进入系统，依据提示填报湖北省高</w:t>
      </w:r>
    </w:p>
    <w:p>
      <w:pPr>
        <w:sectPr>
          <w:headerReference r:id="rId22" w:type="default"/>
          <w:footerReference r:id="rId23" w:type="default"/>
          <w:pgSz w:w="12020" w:h="16900"/>
          <w:pgMar w:top="400" w:right="1679" w:bottom="1528" w:left="1803" w:header="0" w:footer="1323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232" w:line="204" w:lineRule="auto"/>
        <w:ind w:firstLine="10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1"/>
          <w:sz w:val="28"/>
          <w:szCs w:val="28"/>
        </w:rPr>
        <w:t>价值专利大赛申报书，申报书在线填报。</w:t>
      </w:r>
    </w:p>
    <w:p>
      <w:pPr>
        <w:spacing w:before="178" w:line="291" w:lineRule="auto"/>
        <w:ind w:left="108" w:right="61" w:firstLine="62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1"/>
          <w:sz w:val="28"/>
          <w:szCs w:val="28"/>
        </w:rPr>
        <w:t>2.</w:t>
      </w:r>
      <w:r>
        <w:rPr>
          <w:rFonts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1"/>
          <w:sz w:val="28"/>
          <w:szCs w:val="28"/>
        </w:rPr>
        <w:t>申报书填写完毕，在系统里导出申报书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11"/>
          <w:position w:val="1"/>
          <w:sz w:val="28"/>
          <w:szCs w:val="28"/>
        </w:rPr>
        <w:t>pdf</w:t>
      </w:r>
      <w:r>
        <w:rPr>
          <w:rFonts w:ascii="Times New Roman" w:hAnsi="Times New Roman" w:eastAsia="Times New Roman" w:cs="Times New Roman"/>
          <w:spacing w:val="18"/>
          <w:position w:val="1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11"/>
          <w:sz w:val="28"/>
          <w:szCs w:val="28"/>
        </w:rPr>
        <w:t>文件，加盖申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0"/>
          <w:sz w:val="28"/>
          <w:szCs w:val="28"/>
        </w:rPr>
        <w:t>报单位公章再次上传系统。</w:t>
      </w:r>
    </w:p>
    <w:p>
      <w:pPr>
        <w:spacing w:before="196" w:line="377" w:lineRule="auto"/>
        <w:ind w:left="197" w:right="60" w:firstLine="5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w w:val="101"/>
          <w:sz w:val="28"/>
          <w:szCs w:val="28"/>
        </w:rPr>
        <w:t>3.6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5"/>
          <w:w w:val="101"/>
          <w:sz w:val="28"/>
          <w:szCs w:val="28"/>
        </w:rPr>
        <w:t>个附件材料分别制作成6个</w:t>
      </w:r>
      <w:r>
        <w:rPr>
          <w:rFonts w:ascii="仿宋" w:hAnsi="仿宋" w:eastAsia="仿宋" w:cs="仿宋"/>
          <w:spacing w:val="6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15"/>
          <w:w w:val="101"/>
          <w:position w:val="1"/>
          <w:sz w:val="28"/>
          <w:szCs w:val="28"/>
        </w:rPr>
        <w:t>pdf</w:t>
      </w:r>
      <w:r>
        <w:rPr>
          <w:rFonts w:ascii="Times New Roman" w:hAnsi="Times New Roman" w:eastAsia="Times New Roman" w:cs="Times New Roman"/>
          <w:spacing w:val="18"/>
          <w:w w:val="101"/>
          <w:position w:val="1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15"/>
          <w:w w:val="101"/>
          <w:sz w:val="28"/>
          <w:szCs w:val="28"/>
        </w:rPr>
        <w:t>文件，上传到系统对应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3"/>
          <w:sz w:val="28"/>
          <w:szCs w:val="28"/>
        </w:rPr>
        <w:t>目录里。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234" w:lineRule="exact"/>
      </w:pPr>
    </w:p>
    <w:tbl>
      <w:tblPr>
        <w:tblStyle w:val="4"/>
        <w:tblW w:w="8569" w:type="dxa"/>
        <w:tblInd w:w="0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80"/>
        <w:gridCol w:w="4089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4480" w:type="dxa"/>
            <w:tcBorders>
              <w:top w:val="single" w:color="000000" w:sz="14" w:space="0"/>
              <w:bottom w:val="single" w:color="000000" w:sz="10" w:space="0"/>
            </w:tcBorders>
            <w:vAlign w:val="top"/>
          </w:tcPr>
          <w:p>
            <w:pPr>
              <w:spacing w:before="209" w:line="204" w:lineRule="auto"/>
              <w:ind w:firstLine="37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湖北省知识产权局办公室</w:t>
            </w:r>
          </w:p>
        </w:tc>
        <w:tc>
          <w:tcPr>
            <w:tcW w:w="4089" w:type="dxa"/>
            <w:tcBorders>
              <w:top w:val="single" w:color="000000" w:sz="14" w:space="0"/>
              <w:bottom w:val="single" w:color="000000" w:sz="10" w:space="0"/>
            </w:tcBorders>
            <w:vAlign w:val="top"/>
          </w:tcPr>
          <w:p>
            <w:pPr>
              <w:spacing w:before="190" w:line="204" w:lineRule="auto"/>
              <w:ind w:firstLine="141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2021</w:t>
            </w:r>
            <w:r>
              <w:rPr>
                <w:rFonts w:ascii="仿宋" w:hAnsi="仿宋" w:eastAsia="仿宋" w:cs="仿宋"/>
                <w:spacing w:val="-63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年5月8</w:t>
            </w:r>
            <w:r>
              <w:rPr>
                <w:rFonts w:ascii="仿宋" w:hAnsi="仿宋" w:eastAsia="仿宋" w:cs="仿宋"/>
                <w:spacing w:val="-51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日印发</w:t>
            </w:r>
          </w:p>
        </w:tc>
      </w:tr>
    </w:tbl>
    <w:p>
      <w:pPr>
        <w:rPr>
          <w:rFonts w:ascii="Arial"/>
          <w:sz w:val="21"/>
        </w:rPr>
      </w:pPr>
    </w:p>
    <w:sectPr>
      <w:headerReference r:id="rId24" w:type="default"/>
      <w:footerReference r:id="rId25" w:type="default"/>
      <w:pgSz w:w="11920" w:h="16830"/>
      <w:pgMar w:top="400" w:right="1590" w:bottom="1528" w:left="1760" w:header="0" w:footer="129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1" w:lineRule="exact"/>
      <w:ind w:firstLine="7898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-3"/>
        <w:position w:val="-4"/>
        <w:sz w:val="28"/>
        <w:szCs w:val="28"/>
      </w:rPr>
      <w:t>-1-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9" w:lineRule="exact"/>
      <w:ind w:firstLine="138"/>
      <w:rPr>
        <w:rFonts w:ascii="Arial" w:hAnsi="Arial" w:eastAsia="Arial" w:cs="Arial"/>
        <w:sz w:val="26"/>
        <w:szCs w:val="26"/>
      </w:rPr>
    </w:pPr>
    <w:r>
      <w:rPr>
        <w:rFonts w:ascii="Arial" w:hAnsi="Arial" w:eastAsia="Arial" w:cs="Arial"/>
        <w:spacing w:val="-2"/>
        <w:position w:val="-3"/>
        <w:sz w:val="26"/>
        <w:szCs w:val="26"/>
      </w:rPr>
      <w:t>-10-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8" w:lineRule="exact"/>
      <w:ind w:firstLine="7912"/>
      <w:rPr>
        <w:rFonts w:ascii="Times New Roman" w:hAnsi="Times New Roman" w:eastAsia="Times New Roman" w:cs="Times New Roman"/>
        <w:sz w:val="30"/>
        <w:szCs w:val="30"/>
      </w:rPr>
    </w:pPr>
    <w:r>
      <w:rPr>
        <w:rFonts w:ascii="Times New Roman" w:hAnsi="Times New Roman" w:eastAsia="Times New Roman" w:cs="Times New Roman"/>
        <w:spacing w:val="-3"/>
        <w:position w:val="-4"/>
        <w:sz w:val="30"/>
        <w:szCs w:val="30"/>
      </w:rPr>
      <w:t>-1l-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5" w:lineRule="exact"/>
      <w:ind w:firstLine="119"/>
      <w:rPr>
        <w:rFonts w:ascii="Arial" w:hAnsi="Arial" w:eastAsia="Arial" w:cs="Arial"/>
        <w:sz w:val="30"/>
        <w:szCs w:val="30"/>
      </w:rPr>
    </w:pPr>
    <w:r>
      <w:rPr>
        <w:rFonts w:ascii="Arial" w:hAnsi="Arial" w:eastAsia="Arial" w:cs="Arial"/>
        <w:spacing w:val="-9"/>
        <w:position w:val="-4"/>
        <w:sz w:val="30"/>
        <w:szCs w:val="30"/>
      </w:rPr>
      <w:t>-</w:t>
    </w:r>
    <w:r>
      <w:rPr>
        <w:rFonts w:ascii="Arial" w:hAnsi="Arial" w:eastAsia="Arial" w:cs="Arial"/>
        <w:spacing w:val="19"/>
        <w:position w:val="-4"/>
        <w:sz w:val="30"/>
        <w:szCs w:val="30"/>
      </w:rPr>
      <w:t xml:space="preserve">    </w:t>
    </w:r>
    <w:r>
      <w:rPr>
        <w:rFonts w:ascii="Arial" w:hAnsi="Arial" w:eastAsia="Arial" w:cs="Arial"/>
        <w:spacing w:val="-9"/>
        <w:position w:val="-4"/>
        <w:sz w:val="30"/>
        <w:szCs w:val="30"/>
      </w:rPr>
      <w:t>12-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4" w:lineRule="exact"/>
      <w:ind w:firstLine="7686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-9"/>
        <w:w w:val="99"/>
        <w:position w:val="-4"/>
        <w:sz w:val="28"/>
        <w:szCs w:val="28"/>
      </w:rPr>
      <w:t>-</w:t>
    </w:r>
    <w:r>
      <w:rPr>
        <w:rFonts w:ascii="Arial" w:hAnsi="Arial" w:eastAsia="Arial" w:cs="Arial"/>
        <w:spacing w:val="25"/>
        <w:w w:val="101"/>
        <w:position w:val="-4"/>
        <w:sz w:val="28"/>
        <w:szCs w:val="28"/>
      </w:rPr>
      <w:t xml:space="preserve">  </w:t>
    </w:r>
    <w:r>
      <w:rPr>
        <w:rFonts w:ascii="Arial" w:hAnsi="Arial" w:eastAsia="Arial" w:cs="Arial"/>
        <w:spacing w:val="-9"/>
        <w:w w:val="99"/>
        <w:position w:val="-4"/>
        <w:sz w:val="28"/>
        <w:szCs w:val="28"/>
      </w:rPr>
      <w:t>13</w:t>
    </w:r>
    <w:r>
      <w:rPr>
        <w:rFonts w:ascii="Arial" w:hAnsi="Arial" w:eastAsia="Arial" w:cs="Arial"/>
        <w:spacing w:val="14"/>
        <w:position w:val="-4"/>
        <w:sz w:val="28"/>
        <w:szCs w:val="28"/>
      </w:rPr>
      <w:t xml:space="preserve">  </w:t>
    </w:r>
    <w:r>
      <w:rPr>
        <w:rFonts w:ascii="Arial" w:hAnsi="Arial" w:eastAsia="Arial" w:cs="Arial"/>
        <w:spacing w:val="-9"/>
        <w:w w:val="99"/>
        <w:position w:val="-4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exact"/>
      <w:ind w:firstLine="60"/>
      <w:rPr>
        <w:rFonts w:ascii="Arial" w:hAnsi="Arial" w:eastAsia="Arial" w:cs="Arial"/>
        <w:sz w:val="32"/>
        <w:szCs w:val="32"/>
      </w:rPr>
    </w:pPr>
    <w:r>
      <w:rPr>
        <w:rFonts w:ascii="Arial" w:hAnsi="Arial" w:eastAsia="Arial" w:cs="Arial"/>
        <w:spacing w:val="-10"/>
        <w:position w:val="-4"/>
        <w:sz w:val="32"/>
        <w:szCs w:val="32"/>
      </w:rPr>
      <w:t>-</w:t>
    </w:r>
    <w:r>
      <w:rPr>
        <w:rFonts w:ascii="Arial" w:hAnsi="Arial" w:eastAsia="Arial" w:cs="Arial"/>
        <w:spacing w:val="8"/>
        <w:position w:val="-4"/>
        <w:sz w:val="32"/>
        <w:szCs w:val="32"/>
      </w:rPr>
      <w:t xml:space="preserve">    </w:t>
    </w:r>
    <w:r>
      <w:rPr>
        <w:rFonts w:ascii="Arial" w:hAnsi="Arial" w:eastAsia="Arial" w:cs="Arial"/>
        <w:spacing w:val="-10"/>
        <w:position w:val="-4"/>
        <w:sz w:val="32"/>
        <w:szCs w:val="32"/>
      </w:rPr>
      <w:t>14-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9" w:lineRule="exact"/>
      <w:ind w:firstLine="52"/>
      <w:textAlignment w:val="center"/>
    </w:pPr>
    <w:r>
      <w:drawing>
        <wp:inline distT="0" distB="0" distL="0" distR="0">
          <wp:extent cx="450215" cy="158115"/>
          <wp:effectExtent l="0" t="0" r="0" b="0"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0841" cy="15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4" w:lineRule="exact"/>
      <w:ind w:firstLine="7901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-9"/>
        <w:w w:val="98"/>
        <w:position w:val="-4"/>
        <w:sz w:val="28"/>
        <w:szCs w:val="28"/>
      </w:rPr>
      <w:t>3</w:t>
    </w:r>
    <w:r>
      <w:rPr>
        <w:rFonts w:ascii="Arial" w:hAnsi="Arial" w:eastAsia="Arial" w:cs="Arial"/>
        <w:spacing w:val="5"/>
        <w:position w:val="-4"/>
        <w:sz w:val="28"/>
        <w:szCs w:val="28"/>
      </w:rPr>
      <w:t xml:space="preserve">      </w:t>
    </w:r>
    <w:r>
      <w:rPr>
        <w:rFonts w:ascii="Arial" w:hAnsi="Arial" w:eastAsia="Arial" w:cs="Arial"/>
        <w:spacing w:val="-9"/>
        <w:w w:val="98"/>
        <w:position w:val="-4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exact"/>
      <w:ind w:firstLine="37"/>
      <w:rPr>
        <w:rFonts w:ascii="Arial" w:hAnsi="Arial" w:eastAsia="Arial" w:cs="Arial"/>
        <w:sz w:val="24"/>
        <w:szCs w:val="24"/>
      </w:rPr>
    </w:pPr>
    <w:r>
      <w:rPr>
        <w:rFonts w:ascii="Arial" w:hAnsi="Arial" w:eastAsia="Arial" w:cs="Arial"/>
        <w:spacing w:val="-4"/>
        <w:position w:val="-3"/>
        <w:sz w:val="24"/>
        <w:szCs w:val="24"/>
      </w:rPr>
      <w:t>-</w:t>
    </w:r>
    <w:r>
      <w:rPr>
        <w:rFonts w:ascii="Arial" w:hAnsi="Arial" w:eastAsia="Arial" w:cs="Arial"/>
        <w:spacing w:val="10"/>
        <w:position w:val="-3"/>
        <w:sz w:val="24"/>
        <w:szCs w:val="24"/>
      </w:rPr>
      <w:t xml:space="preserve">   </w:t>
    </w:r>
    <w:r>
      <w:rPr>
        <w:rFonts w:ascii="Arial" w:hAnsi="Arial" w:eastAsia="Arial" w:cs="Arial"/>
        <w:spacing w:val="-4"/>
        <w:position w:val="-3"/>
        <w:sz w:val="24"/>
        <w:szCs w:val="24"/>
      </w:rPr>
      <w:t>4</w:t>
    </w:r>
    <w:r>
      <w:rPr>
        <w:rFonts w:ascii="Arial" w:hAnsi="Arial" w:eastAsia="Arial" w:cs="Arial"/>
        <w:spacing w:val="12"/>
        <w:position w:val="-3"/>
        <w:sz w:val="24"/>
        <w:szCs w:val="24"/>
      </w:rPr>
      <w:t xml:space="preserve">   </w:t>
    </w:r>
    <w:r>
      <w:rPr>
        <w:rFonts w:ascii="Arial" w:hAnsi="Arial" w:eastAsia="Arial" w:cs="Arial"/>
        <w:spacing w:val="-4"/>
        <w:position w:val="-3"/>
        <w:sz w:val="24"/>
        <w:szCs w:val="24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ind w:firstLine="7875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-7"/>
        <w:position w:val="-4"/>
        <w:sz w:val="28"/>
        <w:szCs w:val="28"/>
      </w:rPr>
      <w:t>-</w:t>
    </w:r>
    <w:r>
      <w:rPr>
        <w:rFonts w:ascii="Arial" w:hAnsi="Arial" w:eastAsia="Arial" w:cs="Arial"/>
        <w:spacing w:val="1"/>
        <w:w w:val="101"/>
        <w:position w:val="-4"/>
        <w:sz w:val="28"/>
        <w:szCs w:val="28"/>
      </w:rPr>
      <w:t xml:space="preserve">     </w:t>
    </w:r>
    <w:r>
      <w:rPr>
        <w:rFonts w:ascii="Arial" w:hAnsi="Arial" w:eastAsia="Arial" w:cs="Arial"/>
        <w:spacing w:val="-7"/>
        <w:position w:val="-4"/>
        <w:sz w:val="28"/>
        <w:szCs w:val="28"/>
      </w:rPr>
      <w:t>5-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9" w:lineRule="exact"/>
      <w:ind w:firstLine="179"/>
      <w:rPr>
        <w:rFonts w:ascii="Arial" w:hAnsi="Arial" w:eastAsia="Arial" w:cs="Arial"/>
        <w:sz w:val="26"/>
        <w:szCs w:val="26"/>
      </w:rPr>
    </w:pPr>
    <w:r>
      <w:rPr>
        <w:rFonts w:ascii="Arial" w:hAnsi="Arial" w:eastAsia="Arial" w:cs="Arial"/>
        <w:spacing w:val="-3"/>
        <w:position w:val="-3"/>
        <w:sz w:val="26"/>
        <w:szCs w:val="26"/>
      </w:rPr>
      <w:t>-6-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1" w:line="29" w:lineRule="exact"/>
      <w:textAlignment w:val="center"/>
    </w:pPr>
    <w:r>
      <w:drawing>
        <wp:inline distT="0" distB="0" distL="0" distR="0">
          <wp:extent cx="5530215" cy="18415"/>
          <wp:effectExtent l="0" t="0" r="0" b="0"/>
          <wp:docPr id="5" name="I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0822" cy="1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rPr>
        <w:rFonts w:ascii="Arial"/>
        <w:sz w:val="21"/>
      </w:rPr>
    </w:pPr>
  </w:p>
  <w:p>
    <w:pPr>
      <w:rPr>
        <w:rFonts w:ascii="Arial"/>
        <w:sz w:val="21"/>
      </w:rPr>
    </w:pPr>
  </w:p>
  <w:p>
    <w:pPr>
      <w:rPr>
        <w:rFonts w:ascii="Arial"/>
        <w:sz w:val="21"/>
      </w:rPr>
    </w:pPr>
  </w:p>
  <w:p>
    <w:pPr>
      <w:rPr>
        <w:rFonts w:ascii="Arial"/>
        <w:sz w:val="21"/>
      </w:rPr>
    </w:pPr>
  </w:p>
  <w:p>
    <w:pPr>
      <w:spacing w:line="197" w:lineRule="exact"/>
      <w:ind w:firstLine="7938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-3"/>
        <w:position w:val="-4"/>
        <w:sz w:val="28"/>
        <w:szCs w:val="28"/>
      </w:rPr>
      <w:t>-7-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4" w:lineRule="exact"/>
      <w:ind w:firstLine="128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-6"/>
        <w:position w:val="-4"/>
        <w:sz w:val="28"/>
        <w:szCs w:val="28"/>
      </w:rPr>
      <w:t>-</w:t>
    </w:r>
    <w:r>
      <w:rPr>
        <w:rFonts w:ascii="Arial" w:hAnsi="Arial" w:eastAsia="Arial" w:cs="Arial"/>
        <w:spacing w:val="2"/>
        <w:position w:val="-4"/>
        <w:sz w:val="28"/>
        <w:szCs w:val="28"/>
      </w:rPr>
      <w:t xml:space="preserve">      </w:t>
    </w:r>
    <w:r>
      <w:rPr>
        <w:rFonts w:ascii="Arial" w:hAnsi="Arial" w:eastAsia="Arial" w:cs="Arial"/>
        <w:spacing w:val="-6"/>
        <w:position w:val="-4"/>
        <w:sz w:val="28"/>
        <w:szCs w:val="28"/>
      </w:rPr>
      <w:t>8-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4" w:lineRule="exact"/>
      <w:ind w:firstLine="8028"/>
      <w:rPr>
        <w:rFonts w:ascii="Arial" w:hAnsi="Arial" w:eastAsia="Arial" w:cs="Arial"/>
        <w:sz w:val="28"/>
        <w:szCs w:val="28"/>
      </w:rPr>
    </w:pPr>
    <w:r>
      <w:rPr>
        <w:rFonts w:ascii="Arial" w:hAnsi="Arial" w:eastAsia="Arial" w:cs="Arial"/>
        <w:spacing w:val="-3"/>
        <w:position w:val="-4"/>
        <w:sz w:val="28"/>
        <w:szCs w:val="28"/>
      </w:rPr>
      <w:t>-9-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4" w:lineRule="auto"/>
      <w:ind w:firstLine="2606"/>
      <w:rPr>
        <w:rFonts w:ascii="黑体" w:hAnsi="黑体" w:eastAsia="黑体" w:cs="黑体"/>
        <w:sz w:val="28"/>
        <w:szCs w:val="28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6603365</wp:posOffset>
          </wp:positionH>
          <wp:positionV relativeFrom="page">
            <wp:posOffset>4686300</wp:posOffset>
          </wp:positionV>
          <wp:extent cx="25400" cy="4445000"/>
          <wp:effectExtent l="0" t="0" r="0" b="0"/>
          <wp:wrapNone/>
          <wp:docPr id="7" name="IM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16" cy="4444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黑体" w:hAnsi="黑体" w:eastAsia="黑体" w:cs="黑体"/>
        <w:spacing w:val="21"/>
        <w:sz w:val="28"/>
        <w:szCs w:val="28"/>
      </w:rPr>
      <w:t>三、专利文本质量评价材料</w:t>
    </w:r>
  </w:p>
  <w:p>
    <w:pPr>
      <w:spacing w:before="22" w:line="40" w:lineRule="exact"/>
      <w:ind w:firstLine="39"/>
      <w:textAlignment w:val="center"/>
    </w:pPr>
    <w:r>
      <w:drawing>
        <wp:inline distT="0" distB="0" distL="0" distR="0">
          <wp:extent cx="5518150" cy="24765"/>
          <wp:effectExtent l="0" t="0" r="0" b="0"/>
          <wp:docPr id="8" name="IM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 8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18157" cy="2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14719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13.jpeg"/><Relationship Id="rId34" Type="http://schemas.openxmlformats.org/officeDocument/2006/relationships/image" Target="media/image12.png"/><Relationship Id="rId33" Type="http://schemas.openxmlformats.org/officeDocument/2006/relationships/image" Target="media/image11.png"/><Relationship Id="rId32" Type="http://schemas.openxmlformats.org/officeDocument/2006/relationships/image" Target="media/image10.jpeg"/><Relationship Id="rId31" Type="http://schemas.openxmlformats.org/officeDocument/2006/relationships/image" Target="media/image9.png"/><Relationship Id="rId30" Type="http://schemas.openxmlformats.org/officeDocument/2006/relationships/image" Target="media/image8.png"/><Relationship Id="rId3" Type="http://schemas.openxmlformats.org/officeDocument/2006/relationships/footnotes" Target="footnotes.xml"/><Relationship Id="rId29" Type="http://schemas.openxmlformats.org/officeDocument/2006/relationships/image" Target="media/image7.jpeg"/><Relationship Id="rId28" Type="http://schemas.openxmlformats.org/officeDocument/2006/relationships/image" Target="media/image6.png"/><Relationship Id="rId27" Type="http://schemas.openxmlformats.org/officeDocument/2006/relationships/image" Target="media/image5.png"/><Relationship Id="rId26" Type="http://schemas.openxmlformats.org/officeDocument/2006/relationships/theme" Target="theme/theme1.xml"/><Relationship Id="rId25" Type="http://schemas.openxmlformats.org/officeDocument/2006/relationships/footer" Target="footer14.xml"/><Relationship Id="rId24" Type="http://schemas.openxmlformats.org/officeDocument/2006/relationships/header" Target="header7.xml"/><Relationship Id="rId23" Type="http://schemas.openxmlformats.org/officeDocument/2006/relationships/footer" Target="footer13.xml"/><Relationship Id="rId22" Type="http://schemas.openxmlformats.org/officeDocument/2006/relationships/header" Target="header6.xml"/><Relationship Id="rId21" Type="http://schemas.openxmlformats.org/officeDocument/2006/relationships/footer" Target="footer12.xml"/><Relationship Id="rId20" Type="http://schemas.openxmlformats.org/officeDocument/2006/relationships/header" Target="header5.xml"/><Relationship Id="rId2" Type="http://schemas.openxmlformats.org/officeDocument/2006/relationships/settings" Target="settings.xml"/><Relationship Id="rId19" Type="http://schemas.openxmlformats.org/officeDocument/2006/relationships/footer" Target="footer11.xml"/><Relationship Id="rId18" Type="http://schemas.openxmlformats.org/officeDocument/2006/relationships/header" Target="header4.xml"/><Relationship Id="rId17" Type="http://schemas.openxmlformats.org/officeDocument/2006/relationships/footer" Target="footer10.xml"/><Relationship Id="rId16" Type="http://schemas.openxmlformats.org/officeDocument/2006/relationships/header" Target="header3.xml"/><Relationship Id="rId15" Type="http://schemas.openxmlformats.org/officeDocument/2006/relationships/footer" Target="footer9.xml"/><Relationship Id="rId14" Type="http://schemas.openxmlformats.org/officeDocument/2006/relationships/header" Target="header2.xml"/><Relationship Id="rId13" Type="http://schemas.openxmlformats.org/officeDocument/2006/relationships/footer" Target="footer8.xml"/><Relationship Id="rId12" Type="http://schemas.openxmlformats.org/officeDocument/2006/relationships/header" Target="header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2021-05-14T01:12:28Z</dcterms:created>
  <dc:creator>Administrator</dc:creator>
  <cp:lastModifiedBy>晓儿</cp:lastModifiedBy>
  <dcterms:modified xsi:type="dcterms:W3CDTF">2021-05-14T01:39:04Z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CFD9E68F77C5473FB6EF9335DB45CA5F</vt:lpwstr>
  </property>
</Properties>
</file>