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0D8" w:rsidRPr="001950D8" w:rsidRDefault="001950D8" w:rsidP="001950D8">
      <w:pPr>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附件</w:t>
      </w:r>
      <w:r w:rsidRPr="001950D8">
        <w:rPr>
          <w:rFonts w:ascii="仿宋_GB2312" w:eastAsia="仿宋_GB2312" w:hAnsi="Times New Roman" w:cs="Times New Roman"/>
          <w:sz w:val="28"/>
          <w:szCs w:val="28"/>
        </w:rPr>
        <w:t>1</w:t>
      </w:r>
    </w:p>
    <w:p w:rsidR="001950D8" w:rsidRPr="001950D8" w:rsidRDefault="001950D8" w:rsidP="001950D8">
      <w:pPr>
        <w:jc w:val="center"/>
        <w:rPr>
          <w:rFonts w:ascii="黑体" w:eastAsia="黑体" w:hAnsi="黑体" w:cs="Times New Roman"/>
          <w:sz w:val="28"/>
          <w:szCs w:val="28"/>
        </w:rPr>
      </w:pPr>
      <w:r w:rsidRPr="001950D8">
        <w:rPr>
          <w:rFonts w:ascii="黑体" w:eastAsia="黑体" w:hAnsi="黑体" w:cs="Times New Roman"/>
          <w:sz w:val="28"/>
          <w:szCs w:val="28"/>
        </w:rPr>
        <w:t>201</w:t>
      </w:r>
      <w:r w:rsidRPr="001950D8">
        <w:rPr>
          <w:rFonts w:ascii="黑体" w:eastAsia="黑体" w:hAnsi="黑体" w:cs="Times New Roman" w:hint="eastAsia"/>
          <w:sz w:val="28"/>
          <w:szCs w:val="28"/>
        </w:rPr>
        <w:t>7年湖北省高等学校省级教学改革研究项目指南</w:t>
      </w:r>
    </w:p>
    <w:p w:rsidR="001950D8" w:rsidRPr="001950D8" w:rsidRDefault="001950D8" w:rsidP="001950D8">
      <w:pPr>
        <w:ind w:firstLineChars="200" w:firstLine="560"/>
        <w:rPr>
          <w:rFonts w:ascii="仿宋_GB2312" w:eastAsia="仿宋_GB2312" w:hAnsi="Times New Roman" w:cs="Times New Roman"/>
          <w:sz w:val="28"/>
          <w:szCs w:val="28"/>
        </w:rPr>
      </w:pP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sz w:val="28"/>
          <w:szCs w:val="28"/>
        </w:rPr>
        <w:t>201</w:t>
      </w:r>
      <w:r w:rsidR="00FA06BF">
        <w:rPr>
          <w:rFonts w:ascii="仿宋_GB2312" w:eastAsia="仿宋_GB2312" w:hAnsi="Times New Roman" w:cs="Times New Roman" w:hint="eastAsia"/>
          <w:sz w:val="28"/>
          <w:szCs w:val="28"/>
        </w:rPr>
        <w:t>7</w:t>
      </w:r>
      <w:bookmarkStart w:id="0" w:name="_GoBack"/>
      <w:bookmarkEnd w:id="0"/>
      <w:r w:rsidRPr="001950D8">
        <w:rPr>
          <w:rFonts w:ascii="仿宋_GB2312" w:eastAsia="仿宋_GB2312" w:hAnsi="Times New Roman" w:cs="Times New Roman" w:hint="eastAsia"/>
          <w:sz w:val="28"/>
          <w:szCs w:val="28"/>
        </w:rPr>
        <w:t>年省级教学改革研究项目立项工作，要全面贯彻党的十八大及十八届三中、四中、五中、六中全会精神、习近平总书记关于教育系列重要讲话精神和《省人民政府办公厅关于进一步深化高等学校创新创业教育改革的意见》（鄂政办发〔2016〕24号），坚持立德树人根本任务，主动适应国家和</w:t>
      </w:r>
      <w:proofErr w:type="gramStart"/>
      <w:r w:rsidRPr="001950D8">
        <w:rPr>
          <w:rFonts w:ascii="仿宋_GB2312" w:eastAsia="仿宋_GB2312" w:hAnsi="Times New Roman" w:cs="Times New Roman" w:hint="eastAsia"/>
          <w:sz w:val="28"/>
          <w:szCs w:val="28"/>
        </w:rPr>
        <w:t>省推动</w:t>
      </w:r>
      <w:proofErr w:type="gramEnd"/>
      <w:r w:rsidRPr="001950D8">
        <w:rPr>
          <w:rFonts w:ascii="仿宋_GB2312" w:eastAsia="仿宋_GB2312" w:hAnsi="Times New Roman" w:cs="Times New Roman" w:hint="eastAsia"/>
          <w:sz w:val="28"/>
          <w:szCs w:val="28"/>
        </w:rPr>
        <w:t>创新驱动发展，实施“一带一路”“中国制造2025”“互联网+”和“新工科”建设等重大战略，主动服务以新技术、新业态、新模式、新产业为代表的新经济，以推进高校创新创业教育改革为主题，以提高人才培养质量为核心，以创新人才培养机制为重点，围绕高等教育内涵发展和质量提高，全面研究高等教育人才培养各环节深层次、突出性的问题。本指南列出的内容供各高校参考，其研究内容涉及高等教育教学改革与建设的大方向，不是具体的项目名称。申请人可在本指南的指导下，根据实际情况，确定具体的研究内容和申报项目。</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一、高等教育发展战略研究</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结合高等教育发展趋势和我省实际，开展湖北高等教育发展战略研究和湖北高等教育竞争力研究；适应湖北省区域经济建设和社会发展需要的高等学校办学思想、办学体制、办学模式、人才培养模式的研究；湖北省高等教育规模、结构、质量、效益协调发展和可持续发展机制的研究与实践；湖北省高等学校分类指导研究；高等学校办学</w:t>
      </w:r>
      <w:r w:rsidRPr="001950D8">
        <w:rPr>
          <w:rFonts w:ascii="仿宋_GB2312" w:eastAsia="仿宋_GB2312" w:hAnsi="Times New Roman" w:cs="Times New Roman" w:hint="eastAsia"/>
          <w:sz w:val="28"/>
          <w:szCs w:val="28"/>
        </w:rPr>
        <w:lastRenderedPageBreak/>
        <w:t>定位与办学特色研究；高等学校创新产学研合作机制研究；高等教育服务湖北地方经济发展研究；现代大学制度研究与探索及高校治理体系和治理能力现代化研究等。</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二、人才培养模式改革与创新研究</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高校关于复合型、创新型、应用型、技能型人才培养体系研究；高校实践教学模式及运行机制创新研究；校企、校院（所）协同育人机制研究及产学研用合作培养人才研究与实践；各类拔尖创新型、卓越人才培养模式改革与创新研究；国际视野及国际化人才培养模式的研究与实践；“</w:t>
      </w:r>
      <w:r w:rsidRPr="001950D8">
        <w:rPr>
          <w:rFonts w:ascii="仿宋_GB2312" w:eastAsia="仿宋_GB2312" w:hAnsi="Times New Roman" w:cs="Times New Roman"/>
          <w:sz w:val="28"/>
          <w:szCs w:val="28"/>
        </w:rPr>
        <w:t>3+2</w:t>
      </w:r>
      <w:r w:rsidRPr="001950D8">
        <w:rPr>
          <w:rFonts w:ascii="仿宋_GB2312" w:eastAsia="仿宋_GB2312" w:hAnsi="Times New Roman" w:cs="Times New Roman" w:hint="eastAsia"/>
          <w:sz w:val="28"/>
          <w:szCs w:val="28"/>
        </w:rPr>
        <w:t>”本科与高职联合培养模式研究；高校通识教育教学内容与体系建设研究、素质教育研究；基于学生自主学习能力培养和个性化教学的人才培养模式研究与实践等。重点支持各试点学院和试点单位在改革项目上的教学研究。</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三、新工科的理论与实践研究</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高校关于新经济背景下面向未来产业发展需求，推动现有工科的交叉复合、工科与其他学科的交叉融合的探索与实践研究；面向新经济和区域经济发展需要、面向未来的新兴工科专业研究与探索及传统工科专业更新、迭代和升级研究；多学科交叉复合的新兴工科专业建设；多学科交叉融合的工程人才培养模式探索与实践；新工科建设进展、实施情况和实践案例研究等</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四、专业与课程体系建设和改革</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国内外大学本科专业建设特色比较研究；高等学校专业群建设研究、品牌特色专业建设及紧缺专业和新办专业建设研究；适应湖北区</w:t>
      </w:r>
      <w:r w:rsidRPr="001950D8">
        <w:rPr>
          <w:rFonts w:ascii="仿宋_GB2312" w:eastAsia="仿宋_GB2312" w:hAnsi="Times New Roman" w:cs="Times New Roman" w:hint="eastAsia"/>
          <w:sz w:val="28"/>
          <w:szCs w:val="28"/>
        </w:rPr>
        <w:lastRenderedPageBreak/>
        <w:t>域经济社会发展要求的优势、特色专业建设与改革研究；高校专业设置、调整、优化、管理、评估和评价机制的研究与实践，人才培养与产业需求对接的监测预警机制研究；符合湖北、区域、行业发展需要的专业结构优化研究与实践；面向湖北工业、产业集群发展需要的专业建设研究与实践等。</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系列课程、教材建设研究。包括创新课程体系建设研究、精品开放课程建设研究、区域高校课程联盟运作体系研究与实践、高校双语课程建设及双语教学改革的研究；国内外优质课程教学资源共享研究，慕课、</w:t>
      </w:r>
      <w:proofErr w:type="gramStart"/>
      <w:r w:rsidRPr="001950D8">
        <w:rPr>
          <w:rFonts w:ascii="仿宋_GB2312" w:eastAsia="仿宋_GB2312" w:hAnsi="Times New Roman" w:cs="Times New Roman" w:hint="eastAsia"/>
          <w:sz w:val="28"/>
          <w:szCs w:val="28"/>
        </w:rPr>
        <w:t>微课建设</w:t>
      </w:r>
      <w:proofErr w:type="gramEnd"/>
      <w:r w:rsidRPr="001950D8">
        <w:rPr>
          <w:rFonts w:ascii="仿宋_GB2312" w:eastAsia="仿宋_GB2312" w:hAnsi="Times New Roman" w:cs="Times New Roman" w:hint="eastAsia"/>
          <w:sz w:val="28"/>
          <w:szCs w:val="28"/>
        </w:rPr>
        <w:t>与应用研究；高校课程的准入、建设、评价与淘汰机制研究；产学合作新课程的开发和新教材建设，立体化教材建设等。</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五、教师队伍建设与教师教学能力提升</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教学团队建设与优秀教学团队形成机制研究；高校教师教学能力、实践能力提升方式与途径研究；高校教师发展中心建设与中青年教师培训研究与实践；完善教授为本科生授课的机制研究与实践；高校教风与学风建设；科学合理的高校教师教学能力评价办法探索与实践；高校教师教学激励机制研究；高层次人才引进和管理机制、名师培养、“双师”结构教师队伍建设、“楚天技能名师”教学岗位建设与管理研究等。</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六、教学内容更新与教学方法改革</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基于创新人才培养的教学内容更新研究、高校课堂教学模式创新研究、基于能力培养的高校课堂教学手段与方法改革研究、互联网背景下的通识教育研究、高等学校教学资源库和试题库建设与应用、与</w:t>
      </w:r>
      <w:r w:rsidRPr="001950D8">
        <w:rPr>
          <w:rFonts w:ascii="仿宋_GB2312" w:eastAsia="仿宋_GB2312" w:hAnsi="Times New Roman" w:cs="Times New Roman" w:hint="eastAsia"/>
          <w:sz w:val="28"/>
          <w:szCs w:val="28"/>
        </w:rPr>
        <w:lastRenderedPageBreak/>
        <w:t>职业（行业）标准相衔接的课程与教学内容体系探索、高校课程体系整体优化与教学内容改革的研究与实践、高校案例式、启发式、探究式等教学方法的探索与实践、公共基础课教学改革研究、基于移动互联网络环境的学习模式研究等。</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七、实践教学改革与大学生创新能力培养</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实验教学改革，实践教学体系和运行模式建设与研究；实践课教师队伍建设；实践教育基地建设模式的研究与实践；实验教学示范中心、虚拟仿真实验中心、工程训练中心、实习实训基地的建设、管理与运行机制研究；大学生实践能力培养、毕业实习、毕业设计（论文）等各实践教学环节的建设与管理研究；大学生创新创业教育与就业、创业能力研究；大学生科技创新竞赛活动组织管理模式研究；大学生创新活动基地建设和运行管理机制研究；第二课堂与大学生创新能力培养研究等。</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八、湖北省高校优质教学资源的建设与共享机制研究</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包括校际合作、省部高校共建及对口支持协作、区域教学联合体建设、教学资源网络平台建设与优质教学资源共享机制研究与实践。</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九、高校教学质量管理及保障、监控机制和体系研究</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专业人才培养评价标准体系构建研究与实践；教学状态和教学质量监测的常态化、信息化研究与实践；高校本科教学工作合格评估和审核评估研究；高校教学质量管理体制、质量监控体系和保障体系的研究；高等学校教学质量标准体系建设；本科人才培养质量评价体系及评价方法研究；高校专业认证、课程评估研究；高校教学督导工作</w:t>
      </w:r>
      <w:r w:rsidRPr="001950D8">
        <w:rPr>
          <w:rFonts w:ascii="仿宋_GB2312" w:eastAsia="仿宋_GB2312" w:hAnsi="Times New Roman" w:cs="Times New Roman" w:hint="eastAsia"/>
          <w:sz w:val="28"/>
          <w:szCs w:val="28"/>
        </w:rPr>
        <w:lastRenderedPageBreak/>
        <w:t>研究；学分制改革研究等。</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十、高等教育信息化研究。</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教学管理数字化、信息化建设研究与实践；教学资源平台建设与管理、现代信息网络技术在教学中的运用、现代远程高等教育教学体系的构建及管理研究。</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十一、研究生教育教学改革</w:t>
      </w:r>
    </w:p>
    <w:p w:rsidR="001950D8" w:rsidRPr="001950D8" w:rsidRDefault="001950D8" w:rsidP="001950D8">
      <w:pPr>
        <w:ind w:firstLineChars="200" w:firstLine="560"/>
        <w:rPr>
          <w:rFonts w:ascii="仿宋_GB2312" w:eastAsia="仿宋_GB2312" w:hAnsi="Times New Roman" w:cs="Times New Roman"/>
          <w:b/>
          <w:sz w:val="28"/>
          <w:szCs w:val="28"/>
        </w:rPr>
      </w:pPr>
      <w:r w:rsidRPr="001950D8">
        <w:rPr>
          <w:rFonts w:ascii="仿宋_GB2312" w:eastAsia="仿宋_GB2312" w:hAnsi="Times New Roman" w:cs="Times New Roman" w:hint="eastAsia"/>
          <w:sz w:val="28"/>
          <w:szCs w:val="28"/>
        </w:rPr>
        <w:t>学位与研究生教育基本理论研究；学位与研究生教育重大改革试点项目研究与实践；研究生教育国际合作现状与发展研究；学术学位与专业学位研究生教育协调发展研究与实践；学科建设与研究生培养及其质量保证研究与实践；学科及学位授权点建设绩效评估研究；研究生分类、分层培养模式改革研究与实践；协同创新、跨学科及联合培养机制研究；研究生课程体系建设研究；专业学位研究生案例教学和案例库建设研究；导师队伍建设及导师队伍遴选、聘任机制研究；研究生教育质量保证体系建设规范、监督体系研究；学风建设与学术规范教育研究等。</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十二、高职高</w:t>
      </w:r>
      <w:proofErr w:type="gramStart"/>
      <w:r w:rsidRPr="001950D8">
        <w:rPr>
          <w:rFonts w:ascii="仿宋_GB2312" w:eastAsia="仿宋_GB2312" w:hAnsi="Times New Roman" w:cs="Times New Roman" w:hint="eastAsia"/>
          <w:b/>
          <w:sz w:val="28"/>
          <w:szCs w:val="28"/>
        </w:rPr>
        <w:t>专教育</w:t>
      </w:r>
      <w:proofErr w:type="gramEnd"/>
      <w:r w:rsidRPr="001950D8">
        <w:rPr>
          <w:rFonts w:ascii="仿宋_GB2312" w:eastAsia="仿宋_GB2312" w:hAnsi="Times New Roman" w:cs="Times New Roman" w:hint="eastAsia"/>
          <w:b/>
          <w:sz w:val="28"/>
          <w:szCs w:val="28"/>
        </w:rPr>
        <w:t>教学改革</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示范性高等职业院校建设的研究与实践；高职高专校企合作办学模式研究；高职高专高端技能型人才培养体系研究；高职高专以工学结合为切入点的人才培养模式改革研究；工作过程系统化课程体系改革研究；“教学做”一体化教学模式改革研究与实践；双师素质</w:t>
      </w:r>
      <w:proofErr w:type="gramStart"/>
      <w:r w:rsidRPr="001950D8">
        <w:rPr>
          <w:rFonts w:ascii="仿宋_GB2312" w:eastAsia="仿宋_GB2312" w:hAnsi="Times New Roman" w:cs="Times New Roman" w:hint="eastAsia"/>
          <w:sz w:val="28"/>
          <w:szCs w:val="28"/>
        </w:rPr>
        <w:t>”</w:t>
      </w:r>
      <w:proofErr w:type="gramEnd"/>
      <w:r w:rsidRPr="001950D8">
        <w:rPr>
          <w:rFonts w:ascii="仿宋_GB2312" w:eastAsia="仿宋_GB2312" w:hAnsi="Times New Roman" w:cs="Times New Roman" w:hint="eastAsia"/>
          <w:sz w:val="28"/>
          <w:szCs w:val="28"/>
        </w:rPr>
        <w:t>与“双师结构”教师队伍建设研究与实践；高职高专生产性实训基地建设的研究与实践；高职高专“双证书”制度推进及职业资格鉴定工作</w:t>
      </w:r>
      <w:r w:rsidRPr="001950D8">
        <w:rPr>
          <w:rFonts w:ascii="仿宋_GB2312" w:eastAsia="仿宋_GB2312" w:hAnsi="Times New Roman" w:cs="Times New Roman" w:hint="eastAsia"/>
          <w:sz w:val="28"/>
          <w:szCs w:val="28"/>
        </w:rPr>
        <w:lastRenderedPageBreak/>
        <w:t>研究与实践；职业教育学生核心能力培养研究；行业企业参与职业教育办学研究；中职和高职教育有效衔接研究；职业教育校企联合办学的实证研究；大学生职业技能大赛组织管理模式研究；高职高</w:t>
      </w:r>
      <w:proofErr w:type="gramStart"/>
      <w:r w:rsidRPr="001950D8">
        <w:rPr>
          <w:rFonts w:ascii="仿宋_GB2312" w:eastAsia="仿宋_GB2312" w:hAnsi="Times New Roman" w:cs="Times New Roman" w:hint="eastAsia"/>
          <w:sz w:val="28"/>
          <w:szCs w:val="28"/>
        </w:rPr>
        <w:t>专专业</w:t>
      </w:r>
      <w:proofErr w:type="gramEnd"/>
      <w:r w:rsidRPr="001950D8">
        <w:rPr>
          <w:rFonts w:ascii="仿宋_GB2312" w:eastAsia="仿宋_GB2312" w:hAnsi="Times New Roman" w:cs="Times New Roman" w:hint="eastAsia"/>
          <w:sz w:val="28"/>
          <w:szCs w:val="28"/>
        </w:rPr>
        <w:t>文化、课程文化建设研究与实践；高职高</w:t>
      </w:r>
      <w:proofErr w:type="gramStart"/>
      <w:r w:rsidRPr="001950D8">
        <w:rPr>
          <w:rFonts w:ascii="仿宋_GB2312" w:eastAsia="仿宋_GB2312" w:hAnsi="Times New Roman" w:cs="Times New Roman" w:hint="eastAsia"/>
          <w:sz w:val="28"/>
          <w:szCs w:val="28"/>
        </w:rPr>
        <w:t>专教学</w:t>
      </w:r>
      <w:proofErr w:type="gramEnd"/>
      <w:r w:rsidRPr="001950D8">
        <w:rPr>
          <w:rFonts w:ascii="仿宋_GB2312" w:eastAsia="仿宋_GB2312" w:hAnsi="Times New Roman" w:cs="Times New Roman" w:hint="eastAsia"/>
          <w:sz w:val="28"/>
          <w:szCs w:val="28"/>
        </w:rPr>
        <w:t>资源库建设研究与实践；高职高专人才培养工作评估研究；高职高专人才培养工作状态数据平台的建设与应用研究等。</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十三、独立学院、民办高校办学机制、教学管理模式研究</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民办高等学校、独立学院的体制和运行机制的研究与实践、教师队伍建设研究与实践、办学模式的研究与实践等。</w:t>
      </w:r>
    </w:p>
    <w:p w:rsidR="001950D8" w:rsidRPr="001950D8" w:rsidRDefault="001950D8" w:rsidP="001950D8">
      <w:pPr>
        <w:ind w:firstLineChars="200" w:firstLine="562"/>
        <w:rPr>
          <w:rFonts w:ascii="仿宋_GB2312" w:eastAsia="仿宋_GB2312" w:hAnsi="Times New Roman" w:cs="Times New Roman"/>
          <w:b/>
          <w:sz w:val="28"/>
          <w:szCs w:val="28"/>
        </w:rPr>
      </w:pPr>
      <w:r w:rsidRPr="001950D8">
        <w:rPr>
          <w:rFonts w:ascii="仿宋_GB2312" w:eastAsia="仿宋_GB2312" w:hAnsi="Times New Roman" w:cs="Times New Roman" w:hint="eastAsia"/>
          <w:b/>
          <w:sz w:val="28"/>
          <w:szCs w:val="28"/>
        </w:rPr>
        <w:t>十四、其他</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成人高等教育人才培养目标定位、培养模式、质量保障体制机制研究。</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高等教育国际合作办学机制和培养模式的理论与实践研究。</w:t>
      </w:r>
    </w:p>
    <w:p w:rsidR="001950D8" w:rsidRPr="001950D8" w:rsidRDefault="001950D8" w:rsidP="001950D8">
      <w:pPr>
        <w:ind w:firstLineChars="200" w:firstLine="560"/>
        <w:rPr>
          <w:rFonts w:ascii="仿宋_GB2312" w:eastAsia="仿宋_GB2312" w:hAnsi="Times New Roman" w:cs="Times New Roman"/>
          <w:sz w:val="28"/>
          <w:szCs w:val="28"/>
        </w:rPr>
      </w:pPr>
      <w:r w:rsidRPr="001950D8">
        <w:rPr>
          <w:rFonts w:ascii="仿宋_GB2312" w:eastAsia="仿宋_GB2312" w:hAnsi="Times New Roman" w:cs="Times New Roman" w:hint="eastAsia"/>
          <w:sz w:val="28"/>
          <w:szCs w:val="28"/>
        </w:rPr>
        <w:t>高等学校教学“质量工程”项目以及教学科研项目及成果的规范化管理和推广应用及示范作用研究。</w:t>
      </w:r>
    </w:p>
    <w:p w:rsidR="00750B92" w:rsidRDefault="00750B92"/>
    <w:sectPr w:rsidR="00750B92">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2DC" w:rsidRDefault="007D42DC">
      <w:r>
        <w:separator/>
      </w:r>
    </w:p>
  </w:endnote>
  <w:endnote w:type="continuationSeparator" w:id="0">
    <w:p w:rsidR="007D42DC" w:rsidRDefault="007D4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0D8" w:rsidRDefault="001950D8" w:rsidP="0067196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950D8" w:rsidRDefault="001950D8" w:rsidP="0067196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0D8" w:rsidRPr="00BA43EE" w:rsidRDefault="001950D8" w:rsidP="0067196C">
    <w:pPr>
      <w:pStyle w:val="a3"/>
      <w:framePr w:wrap="around" w:vAnchor="text" w:hAnchor="margin" w:xAlign="right" w:y="1"/>
      <w:rPr>
        <w:rStyle w:val="a4"/>
        <w:sz w:val="24"/>
        <w:szCs w:val="24"/>
      </w:rPr>
    </w:pPr>
    <w:r w:rsidRPr="00BA43EE">
      <w:rPr>
        <w:rStyle w:val="a4"/>
        <w:sz w:val="24"/>
        <w:szCs w:val="24"/>
      </w:rPr>
      <w:fldChar w:fldCharType="begin"/>
    </w:r>
    <w:r w:rsidRPr="00BA43EE">
      <w:rPr>
        <w:rStyle w:val="a4"/>
        <w:sz w:val="24"/>
        <w:szCs w:val="24"/>
      </w:rPr>
      <w:instrText xml:space="preserve">PAGE  </w:instrText>
    </w:r>
    <w:r w:rsidRPr="00BA43EE">
      <w:rPr>
        <w:rStyle w:val="a4"/>
        <w:sz w:val="24"/>
        <w:szCs w:val="24"/>
      </w:rPr>
      <w:fldChar w:fldCharType="separate"/>
    </w:r>
    <w:r w:rsidR="00FA06BF">
      <w:rPr>
        <w:rStyle w:val="a4"/>
        <w:noProof/>
        <w:sz w:val="24"/>
        <w:szCs w:val="24"/>
      </w:rPr>
      <w:t>1</w:t>
    </w:r>
    <w:r w:rsidRPr="00BA43EE">
      <w:rPr>
        <w:rStyle w:val="a4"/>
        <w:sz w:val="24"/>
        <w:szCs w:val="24"/>
      </w:rPr>
      <w:fldChar w:fldCharType="end"/>
    </w:r>
  </w:p>
  <w:p w:rsidR="001950D8" w:rsidRDefault="001950D8" w:rsidP="0067196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2DC" w:rsidRDefault="007D42DC">
      <w:r>
        <w:separator/>
      </w:r>
    </w:p>
  </w:footnote>
  <w:footnote w:type="continuationSeparator" w:id="0">
    <w:p w:rsidR="007D42DC" w:rsidRDefault="007D42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0D8"/>
    <w:rsid w:val="001950D8"/>
    <w:rsid w:val="00750B92"/>
    <w:rsid w:val="007D42DC"/>
    <w:rsid w:val="00FA0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950D8"/>
    <w:pPr>
      <w:tabs>
        <w:tab w:val="center" w:pos="4153"/>
        <w:tab w:val="right" w:pos="8306"/>
      </w:tabs>
      <w:snapToGrid w:val="0"/>
      <w:jc w:val="left"/>
    </w:pPr>
    <w:rPr>
      <w:rFonts w:ascii="仿宋_GB2312" w:eastAsia="仿宋_GB2312" w:hAnsi="Times New Roman" w:cs="Times New Roman"/>
      <w:sz w:val="18"/>
      <w:szCs w:val="18"/>
    </w:rPr>
  </w:style>
  <w:style w:type="character" w:customStyle="1" w:styleId="Char">
    <w:name w:val="页脚 Char"/>
    <w:basedOn w:val="a0"/>
    <w:link w:val="a3"/>
    <w:uiPriority w:val="99"/>
    <w:rsid w:val="001950D8"/>
    <w:rPr>
      <w:rFonts w:ascii="仿宋_GB2312" w:eastAsia="仿宋_GB2312" w:hAnsi="Times New Roman" w:cs="Times New Roman"/>
      <w:sz w:val="18"/>
      <w:szCs w:val="18"/>
    </w:rPr>
  </w:style>
  <w:style w:type="character" w:styleId="a4">
    <w:name w:val="page number"/>
    <w:basedOn w:val="a0"/>
    <w:uiPriority w:val="99"/>
    <w:rsid w:val="001950D8"/>
    <w:rPr>
      <w:rFonts w:cs="Times New Roman"/>
    </w:rPr>
  </w:style>
  <w:style w:type="paragraph" w:styleId="a5">
    <w:name w:val="header"/>
    <w:basedOn w:val="a"/>
    <w:link w:val="Char0"/>
    <w:uiPriority w:val="99"/>
    <w:unhideWhenUsed/>
    <w:rsid w:val="00FA06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FA06B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950D8"/>
    <w:pPr>
      <w:tabs>
        <w:tab w:val="center" w:pos="4153"/>
        <w:tab w:val="right" w:pos="8306"/>
      </w:tabs>
      <w:snapToGrid w:val="0"/>
      <w:jc w:val="left"/>
    </w:pPr>
    <w:rPr>
      <w:rFonts w:ascii="仿宋_GB2312" w:eastAsia="仿宋_GB2312" w:hAnsi="Times New Roman" w:cs="Times New Roman"/>
      <w:sz w:val="18"/>
      <w:szCs w:val="18"/>
    </w:rPr>
  </w:style>
  <w:style w:type="character" w:customStyle="1" w:styleId="Char">
    <w:name w:val="页脚 Char"/>
    <w:basedOn w:val="a0"/>
    <w:link w:val="a3"/>
    <w:uiPriority w:val="99"/>
    <w:rsid w:val="001950D8"/>
    <w:rPr>
      <w:rFonts w:ascii="仿宋_GB2312" w:eastAsia="仿宋_GB2312" w:hAnsi="Times New Roman" w:cs="Times New Roman"/>
      <w:sz w:val="18"/>
      <w:szCs w:val="18"/>
    </w:rPr>
  </w:style>
  <w:style w:type="character" w:styleId="a4">
    <w:name w:val="page number"/>
    <w:basedOn w:val="a0"/>
    <w:uiPriority w:val="99"/>
    <w:rsid w:val="001950D8"/>
    <w:rPr>
      <w:rFonts w:cs="Times New Roman"/>
    </w:rPr>
  </w:style>
  <w:style w:type="paragraph" w:styleId="a5">
    <w:name w:val="header"/>
    <w:basedOn w:val="a"/>
    <w:link w:val="Char0"/>
    <w:uiPriority w:val="99"/>
    <w:unhideWhenUsed/>
    <w:rsid w:val="00FA06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FA06B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480</Words>
  <Characters>2740</Characters>
  <Application>Microsoft Office Word</Application>
  <DocSecurity>0</DocSecurity>
  <Lines>22</Lines>
  <Paragraphs>6</Paragraphs>
  <ScaleCrop>false</ScaleCrop>
  <Company> </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jyt1206-wb</dc:creator>
  <cp:lastModifiedBy>jyt1206-wb</cp:lastModifiedBy>
  <cp:revision>2</cp:revision>
  <dcterms:created xsi:type="dcterms:W3CDTF">2017-07-14T02:51:00Z</dcterms:created>
  <dcterms:modified xsi:type="dcterms:W3CDTF">2017-07-14T08:27:00Z</dcterms:modified>
</cp:coreProperties>
</file>